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60" w:rsidRPr="00666BDF" w:rsidRDefault="007C7060">
      <w:pPr>
        <w:rPr>
          <w:lang w:val="en-US" w:bidi="he-IL"/>
        </w:rPr>
      </w:pPr>
    </w:p>
    <w:p w:rsidR="007C7060" w:rsidRDefault="009034FD">
      <w:r>
        <w:rPr>
          <w:noProof/>
          <w:lang w:val="en-US" w:bidi="he-IL"/>
        </w:rPr>
        <w:drawing>
          <wp:anchor distT="0" distB="0" distL="114300" distR="114300" simplePos="0" relativeHeight="251659264" behindDoc="0" locked="0" layoutInCell="1" allowOverlap="1" wp14:anchorId="7A27455F" wp14:editId="4F9D4745">
            <wp:simplePos x="0" y="0"/>
            <wp:positionH relativeFrom="column">
              <wp:posOffset>-4445</wp:posOffset>
            </wp:positionH>
            <wp:positionV relativeFrom="paragraph">
              <wp:posOffset>149860</wp:posOffset>
            </wp:positionV>
            <wp:extent cx="5760720" cy="2207895"/>
            <wp:effectExtent l="0" t="0" r="0" b="0"/>
            <wp:wrapNone/>
            <wp:docPr id="3" name="Grafik 3" descr="C:\Users\JoDi\Dropbox\SiS 2012 Proposal (1)\Logo\Final\Most common\temi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Di\Dropbox\SiS 2012 Proposal (1)\Logo\Final\Most common\temisignatur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060" w:rsidRDefault="007C7060"/>
    <w:p w:rsidR="007C7060" w:rsidRDefault="007C7060"/>
    <w:p w:rsidR="007C7060" w:rsidRDefault="007C7060"/>
    <w:p w:rsidR="007C7060" w:rsidRDefault="007C7060"/>
    <w:p w:rsidR="007C7060" w:rsidRDefault="007C7060"/>
    <w:p w:rsidR="007C7060" w:rsidRDefault="007C7060"/>
    <w:p w:rsidR="007C7060" w:rsidRDefault="007C7060"/>
    <w:p w:rsidR="007C7060" w:rsidRDefault="007C7060"/>
    <w:p w:rsidR="007C7060" w:rsidRDefault="007C7060"/>
    <w:p w:rsidR="009034FD" w:rsidRPr="00777978" w:rsidRDefault="00777978" w:rsidP="007C7060">
      <w:pPr>
        <w:jc w:val="center"/>
        <w:rPr>
          <w:rFonts w:ascii="Lato Light" w:hAnsi="Lato Light"/>
          <w:b/>
          <w:color w:val="0099FF"/>
          <w:sz w:val="48"/>
          <w:szCs w:val="48"/>
          <w:lang w:val="en-GB"/>
        </w:rPr>
      </w:pPr>
      <w:r w:rsidRPr="00777978">
        <w:rPr>
          <w:rFonts w:ascii="Lato Light" w:hAnsi="Lato Light"/>
          <w:b/>
          <w:color w:val="0099FF"/>
          <w:sz w:val="48"/>
          <w:szCs w:val="48"/>
          <w:lang w:val="en-GB"/>
        </w:rPr>
        <w:t>He loves me… he loves me not: The (somewhat accurate) love meter</w:t>
      </w:r>
    </w:p>
    <w:p w:rsidR="0022092F" w:rsidRPr="00DC6BB2" w:rsidRDefault="0022092F" w:rsidP="007C7060">
      <w:pPr>
        <w:jc w:val="center"/>
        <w:rPr>
          <w:rFonts w:ascii="Lato Light" w:hAnsi="Lato Light"/>
          <w:b/>
          <w:color w:val="0099FF"/>
          <w:sz w:val="48"/>
          <w:szCs w:val="48"/>
          <w:lang w:val="en-US"/>
        </w:rPr>
      </w:pPr>
    </w:p>
    <w:p w:rsidR="009B7B4E" w:rsidRDefault="00DC6BB2" w:rsidP="00777978">
      <w:pPr>
        <w:jc w:val="center"/>
        <w:rPr>
          <w:rFonts w:ascii="Lato Light" w:hAnsi="Lato Light"/>
          <w:sz w:val="24"/>
          <w:szCs w:val="24"/>
          <w:lang w:val="en-US"/>
        </w:rPr>
      </w:pPr>
      <w:r>
        <w:rPr>
          <w:rFonts w:ascii="Lato Light" w:hAnsi="Lato Light"/>
          <w:sz w:val="24"/>
          <w:szCs w:val="24"/>
          <w:lang w:val="en-US"/>
        </w:rPr>
        <w:t xml:space="preserve">By </w:t>
      </w:r>
      <w:r w:rsidR="00777978" w:rsidRPr="00777978">
        <w:rPr>
          <w:rFonts w:ascii="Lato Light" w:hAnsi="Lato Light"/>
          <w:sz w:val="24"/>
          <w:szCs w:val="24"/>
          <w:lang w:val="en-US"/>
        </w:rPr>
        <w:t xml:space="preserve">Ran Peleg, Malka Yayon and Dvora Katchevich </w:t>
      </w:r>
    </w:p>
    <w:p w:rsidR="009B7B4E" w:rsidRDefault="009B7B4E" w:rsidP="006D2F49">
      <w:pPr>
        <w:jc w:val="center"/>
        <w:rPr>
          <w:rFonts w:ascii="Lato Light" w:hAnsi="Lato Light"/>
          <w:sz w:val="24"/>
          <w:szCs w:val="24"/>
          <w:lang w:val="en-US"/>
        </w:rPr>
      </w:pPr>
      <w:r>
        <w:rPr>
          <w:rFonts w:ascii="Lato Light" w:hAnsi="Lato Light"/>
          <w:sz w:val="24"/>
          <w:szCs w:val="24"/>
          <w:lang w:val="en-US"/>
        </w:rPr>
        <w:t xml:space="preserve">PI: </w:t>
      </w:r>
      <w:r w:rsidR="00A0433F">
        <w:rPr>
          <w:rFonts w:ascii="Lato Light" w:hAnsi="Lato Light"/>
          <w:sz w:val="24"/>
          <w:szCs w:val="24"/>
          <w:lang w:val="en-US"/>
        </w:rPr>
        <w:t>Rachel Mamlok-Naaman</w:t>
      </w:r>
      <w:r w:rsidR="0058608F">
        <w:rPr>
          <w:rFonts w:ascii="Lato Light" w:hAnsi="Lato Light"/>
          <w:sz w:val="24"/>
          <w:szCs w:val="24"/>
          <w:lang w:val="en-US"/>
        </w:rPr>
        <w:t>, Avi Hofstein</w:t>
      </w:r>
      <w:bookmarkStart w:id="0" w:name="_GoBack"/>
      <w:bookmarkEnd w:id="0"/>
      <w:r w:rsidRPr="009B7B4E">
        <w:rPr>
          <w:rFonts w:ascii="Lato Light" w:hAnsi="Lato Light"/>
          <w:sz w:val="24"/>
          <w:szCs w:val="24"/>
          <w:lang w:val="en-US"/>
        </w:rPr>
        <w:t xml:space="preserve"> and David Fortus</w:t>
      </w:r>
    </w:p>
    <w:p w:rsidR="0022092F" w:rsidRPr="009034FD" w:rsidRDefault="00595E4F" w:rsidP="009B7B4E">
      <w:pPr>
        <w:jc w:val="center"/>
        <w:rPr>
          <w:rFonts w:ascii="Lato Light" w:hAnsi="Lato Light"/>
          <w:sz w:val="24"/>
          <w:szCs w:val="24"/>
          <w:lang w:val="en-US"/>
        </w:rPr>
      </w:pPr>
      <w:r w:rsidRPr="00595E4F">
        <w:rPr>
          <w:rFonts w:ascii="Lato Light" w:hAnsi="Lato Light"/>
          <w:sz w:val="24"/>
          <w:szCs w:val="24"/>
          <w:lang w:val="en-US"/>
        </w:rPr>
        <w:t>Weizmann Institute of Science</w:t>
      </w:r>
    </w:p>
    <w:p w:rsidR="009034FD" w:rsidRPr="009034FD" w:rsidRDefault="009034FD" w:rsidP="007C7060">
      <w:pPr>
        <w:jc w:val="center"/>
        <w:rPr>
          <w:rFonts w:ascii="Lato Light" w:hAnsi="Lato Light"/>
          <w:sz w:val="24"/>
          <w:szCs w:val="24"/>
          <w:lang w:val="en-US"/>
        </w:rPr>
      </w:pPr>
    </w:p>
    <w:p w:rsidR="009034FD" w:rsidRPr="009034FD" w:rsidRDefault="009034FD" w:rsidP="007C7060">
      <w:pPr>
        <w:jc w:val="center"/>
        <w:rPr>
          <w:rFonts w:ascii="Lato Light" w:hAnsi="Lato Light"/>
          <w:sz w:val="24"/>
          <w:szCs w:val="24"/>
          <w:lang w:val="en-US"/>
        </w:rPr>
      </w:pPr>
    </w:p>
    <w:p w:rsidR="009034FD" w:rsidRPr="009034FD" w:rsidRDefault="009034FD" w:rsidP="009034FD">
      <w:pPr>
        <w:rPr>
          <w:rFonts w:ascii="Lato Light" w:hAnsi="Lato Light"/>
          <w:sz w:val="24"/>
          <w:szCs w:val="24"/>
          <w:lang w:val="en-US"/>
        </w:rPr>
      </w:pPr>
    </w:p>
    <w:p w:rsidR="009034FD" w:rsidRPr="009034FD" w:rsidRDefault="009034FD" w:rsidP="009034FD">
      <w:pPr>
        <w:rPr>
          <w:rFonts w:ascii="Lato Light" w:hAnsi="Lato Light"/>
          <w:sz w:val="24"/>
          <w:szCs w:val="24"/>
          <w:lang w:val="en-US"/>
        </w:rPr>
      </w:pPr>
    </w:p>
    <w:p w:rsidR="009034FD" w:rsidRPr="009034FD" w:rsidRDefault="009034FD" w:rsidP="009034FD">
      <w:pPr>
        <w:rPr>
          <w:rFonts w:ascii="Lato Light" w:hAnsi="Lato Light"/>
          <w:sz w:val="24"/>
          <w:szCs w:val="24"/>
          <w:lang w:val="en-US"/>
        </w:rPr>
      </w:pPr>
    </w:p>
    <w:p w:rsidR="00DC6BB2" w:rsidRPr="009034FD" w:rsidRDefault="00DC6BB2" w:rsidP="00DC6BB2">
      <w:pPr>
        <w:rPr>
          <w:rFonts w:ascii="Lato Light" w:hAnsi="Lato Light"/>
          <w:sz w:val="24"/>
          <w:szCs w:val="24"/>
          <w:lang w:val="en-US"/>
        </w:rPr>
      </w:pPr>
    </w:p>
    <w:p w:rsidR="00DC6BB2" w:rsidRPr="006369AA" w:rsidRDefault="00DC6BB2" w:rsidP="00DC6BB2">
      <w:pPr>
        <w:shd w:val="clear" w:color="auto" w:fill="FFFFFF"/>
        <w:spacing w:before="100" w:beforeAutospacing="1" w:after="100" w:afterAutospacing="1" w:line="252" w:lineRule="atLeast"/>
        <w:rPr>
          <w:rFonts w:ascii="Arial" w:eastAsia="Times New Roman" w:hAnsi="Arial" w:cs="Arial"/>
          <w:color w:val="000000"/>
          <w:sz w:val="14"/>
          <w:szCs w:val="14"/>
          <w:lang w:val="en-US" w:eastAsia="de-DE"/>
        </w:rPr>
      </w:pPr>
      <w:r w:rsidRPr="006369AA">
        <w:rPr>
          <w:rFonts w:ascii="Arial" w:eastAsia="Times New Roman" w:hAnsi="Arial" w:cs="Arial"/>
          <w:color w:val="000000"/>
          <w:sz w:val="14"/>
          <w:szCs w:val="14"/>
          <w:lang w:val="en-US" w:eastAsia="de-DE"/>
        </w:rPr>
        <w:t>FP7-Science-in-Society-2012-1, Grant Agreement N. 321403</w:t>
      </w:r>
      <w:hyperlink r:id="rId9" w:history="1">
        <w:r w:rsidRPr="006369AA">
          <w:rPr>
            <w:rFonts w:ascii="Arial" w:eastAsia="Times New Roman" w:hAnsi="Arial" w:cs="Arial"/>
            <w:color w:val="FFFFFF"/>
            <w:sz w:val="21"/>
            <w:szCs w:val="21"/>
            <w:bdr w:val="none" w:sz="0" w:space="0" w:color="auto" w:frame="1"/>
            <w:lang w:val="en-US" w:eastAsia="de-DE"/>
          </w:rPr>
          <w:t>Flickr</w:t>
        </w:r>
      </w:hyperlink>
    </w:p>
    <w:p w:rsidR="00DC6BB2" w:rsidRPr="006369AA" w:rsidRDefault="00DC6BB2" w:rsidP="00DC6BB2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21"/>
          <w:szCs w:val="21"/>
          <w:lang w:eastAsia="de-DE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val="en-US" w:bidi="he-IL"/>
        </w:rPr>
        <w:drawing>
          <wp:inline distT="0" distB="0" distL="0" distR="0" wp14:anchorId="3A79A793" wp14:editId="681E989A">
            <wp:extent cx="2190115" cy="351155"/>
            <wp:effectExtent l="0" t="0" r="635" b="0"/>
            <wp:docPr id="1" name="Grafik 1" descr="http://teachingmysteries.eu/wp-content/themes/temi/images/eu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1076_img" descr="http://teachingmysteries.eu/wp-content/themes/temi/images/eufla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901"/>
        <w:gridCol w:w="4961"/>
      </w:tblGrid>
      <w:tr w:rsidR="00715AB1" w:rsidRPr="00DC6BB2" w:rsidTr="007238D3">
        <w:trPr>
          <w:trHeight w:val="333"/>
        </w:trPr>
        <w:tc>
          <w:tcPr>
            <w:tcW w:w="4293" w:type="dxa"/>
            <w:gridSpan w:val="2"/>
          </w:tcPr>
          <w:p w:rsidR="00715AB1" w:rsidRDefault="00715AB1" w:rsidP="007238D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Title: </w:t>
            </w:r>
          </w:p>
          <w:p w:rsidR="00715AB1" w:rsidRPr="00430275" w:rsidRDefault="00715AB1" w:rsidP="007238D3">
            <w:pPr>
              <w:rPr>
                <w:sz w:val="16"/>
                <w:szCs w:val="16"/>
                <w:lang w:val="en-US"/>
              </w:rPr>
            </w:pPr>
            <w:r w:rsidRPr="00DC6BB2">
              <w:rPr>
                <w:color w:val="FF0000"/>
                <w:sz w:val="16"/>
                <w:szCs w:val="16"/>
                <w:lang w:val="en-US"/>
              </w:rPr>
              <w:t>Give the suggested title of the TEMI activity.</w:t>
            </w:r>
          </w:p>
        </w:tc>
        <w:tc>
          <w:tcPr>
            <w:tcW w:w="4961" w:type="dxa"/>
          </w:tcPr>
          <w:p w:rsidR="00715AB1" w:rsidRPr="00D3343A" w:rsidRDefault="00715AB1" w:rsidP="00A94E35">
            <w:pPr>
              <w:rPr>
                <w:lang w:val="en-GB"/>
              </w:rPr>
            </w:pPr>
            <w:r>
              <w:rPr>
                <w:rFonts w:cstheme="majorBidi"/>
                <w:lang w:val="en-GB"/>
              </w:rPr>
              <w:t xml:space="preserve">He loves me… he loves me not: </w:t>
            </w:r>
            <w:r w:rsidRPr="00D3343A">
              <w:rPr>
                <w:rFonts w:cstheme="majorBidi"/>
                <w:lang w:val="en-GB"/>
              </w:rPr>
              <w:t xml:space="preserve">The </w:t>
            </w:r>
            <w:r>
              <w:rPr>
                <w:rFonts w:cstheme="majorBidi"/>
                <w:lang w:val="en-GB"/>
              </w:rPr>
              <w:t>(somewhat accurate) love meter</w:t>
            </w:r>
          </w:p>
        </w:tc>
      </w:tr>
      <w:tr w:rsidR="00715AB1" w:rsidRPr="00DC6BB2" w:rsidTr="007238D3">
        <w:trPr>
          <w:trHeight w:val="388"/>
        </w:trPr>
        <w:tc>
          <w:tcPr>
            <w:tcW w:w="4293" w:type="dxa"/>
            <w:gridSpan w:val="2"/>
          </w:tcPr>
          <w:p w:rsidR="00715AB1" w:rsidRDefault="00715AB1" w:rsidP="007238D3">
            <w:pPr>
              <w:rPr>
                <w:lang w:val="en-US"/>
              </w:rPr>
            </w:pPr>
            <w:r>
              <w:rPr>
                <w:lang w:val="en-US"/>
              </w:rPr>
              <w:t xml:space="preserve">Short abstract: </w:t>
            </w:r>
          </w:p>
          <w:p w:rsidR="00715AB1" w:rsidRDefault="00715AB1" w:rsidP="007238D3">
            <w:pPr>
              <w:rPr>
                <w:lang w:val="en-US"/>
              </w:rPr>
            </w:pPr>
            <w:r w:rsidRPr="00DC6BB2">
              <w:rPr>
                <w:color w:val="FF0000"/>
                <w:sz w:val="16"/>
                <w:szCs w:val="16"/>
                <w:lang w:val="en-US"/>
              </w:rPr>
              <w:t>Give a short description of the suggested TEMI activity.</w:t>
            </w:r>
          </w:p>
        </w:tc>
        <w:tc>
          <w:tcPr>
            <w:tcW w:w="4961" w:type="dxa"/>
          </w:tcPr>
          <w:p w:rsidR="00715AB1" w:rsidRPr="00D3343A" w:rsidRDefault="00715AB1" w:rsidP="00A94E35">
            <w:pPr>
              <w:rPr>
                <w:lang w:val="en-US"/>
              </w:rPr>
            </w:pPr>
            <w:r w:rsidRPr="00D3343A">
              <w:rPr>
                <w:lang w:val="en-US"/>
              </w:rPr>
              <w:t>The mystery deals with a</w:t>
            </w:r>
            <w:r>
              <w:rPr>
                <w:lang w:val="en-US"/>
              </w:rPr>
              <w:t xml:space="preserve"> 'love meter'</w:t>
            </w:r>
            <w:r w:rsidRPr="00D3343A">
              <w:rPr>
                <w:lang w:val="en-US"/>
              </w:rPr>
              <w:t>.</w:t>
            </w:r>
            <w:r>
              <w:rPr>
                <w:lang w:val="en-US"/>
              </w:rPr>
              <w:t xml:space="preserve"> This is a device which according to folklore determines whether someone is in love. The scientific phenomenon is based gases expanding with increased temperature (the ideal gas law) and the </w:t>
            </w:r>
            <w:proofErr w:type="spellStart"/>
            <w:r>
              <w:rPr>
                <w:lang w:val="en-US"/>
              </w:rPr>
              <w:t>vapour</w:t>
            </w:r>
            <w:proofErr w:type="spellEnd"/>
            <w:r>
              <w:rPr>
                <w:lang w:val="en-US"/>
              </w:rPr>
              <w:t xml:space="preserve"> pressure of volatile liquids. The love meter is also an excellent starting point to discuss the difference between pseudoscience and science.</w:t>
            </w:r>
          </w:p>
        </w:tc>
      </w:tr>
      <w:tr w:rsidR="00715AB1" w:rsidRPr="00DC6BB2" w:rsidTr="007238D3">
        <w:trPr>
          <w:trHeight w:val="524"/>
        </w:trPr>
        <w:tc>
          <w:tcPr>
            <w:tcW w:w="4293" w:type="dxa"/>
            <w:gridSpan w:val="2"/>
          </w:tcPr>
          <w:p w:rsidR="00715AB1" w:rsidRDefault="00715AB1" w:rsidP="007238D3">
            <w:pPr>
              <w:rPr>
                <w:lang w:val="en-US"/>
              </w:rPr>
            </w:pPr>
            <w:r>
              <w:rPr>
                <w:lang w:val="en-US"/>
              </w:rPr>
              <w:t xml:space="preserve">Domain(s): </w:t>
            </w:r>
          </w:p>
          <w:p w:rsidR="00715AB1" w:rsidRDefault="00715AB1" w:rsidP="007238D3">
            <w:pPr>
              <w:rPr>
                <w:lang w:val="en-US"/>
              </w:rPr>
            </w:pPr>
            <w:r w:rsidRPr="00DC6BB2">
              <w:rPr>
                <w:color w:val="FF0000"/>
                <w:sz w:val="16"/>
                <w:szCs w:val="16"/>
                <w:lang w:val="en-US"/>
              </w:rPr>
              <w:t>Give the domain (general science, biology, chemistry, physics, astronomy, technology).</w:t>
            </w:r>
          </w:p>
        </w:tc>
        <w:tc>
          <w:tcPr>
            <w:tcW w:w="4961" w:type="dxa"/>
          </w:tcPr>
          <w:p w:rsidR="00715AB1" w:rsidRPr="00D3343A" w:rsidRDefault="00715AB1" w:rsidP="00A94E35">
            <w:pPr>
              <w:rPr>
                <w:lang w:val="en-US"/>
              </w:rPr>
            </w:pPr>
            <w:r w:rsidRPr="00D3343A">
              <w:rPr>
                <w:sz w:val="24"/>
                <w:szCs w:val="24"/>
                <w:lang w:val="en-US"/>
              </w:rPr>
              <w:t>Chemistry</w:t>
            </w:r>
            <w:r>
              <w:rPr>
                <w:lang w:val="en-US"/>
              </w:rPr>
              <w:t xml:space="preserve"> and Physics</w:t>
            </w:r>
          </w:p>
        </w:tc>
      </w:tr>
      <w:tr w:rsidR="00715AB1" w:rsidRPr="00DC6BB2" w:rsidTr="007238D3">
        <w:trPr>
          <w:trHeight w:val="225"/>
        </w:trPr>
        <w:tc>
          <w:tcPr>
            <w:tcW w:w="4293" w:type="dxa"/>
            <w:gridSpan w:val="2"/>
          </w:tcPr>
          <w:p w:rsidR="00715AB1" w:rsidRDefault="00715AB1" w:rsidP="007238D3">
            <w:pPr>
              <w:rPr>
                <w:lang w:val="en-US"/>
              </w:rPr>
            </w:pPr>
            <w:r>
              <w:rPr>
                <w:lang w:val="en-US"/>
              </w:rPr>
              <w:t xml:space="preserve">Content: </w:t>
            </w:r>
          </w:p>
          <w:p w:rsidR="00715AB1" w:rsidRDefault="00715AB1" w:rsidP="007238D3">
            <w:pPr>
              <w:rPr>
                <w:lang w:val="en-US"/>
              </w:rPr>
            </w:pPr>
            <w:r w:rsidRPr="00DC6BB2">
              <w:rPr>
                <w:color w:val="FF0000"/>
                <w:sz w:val="16"/>
                <w:szCs w:val="16"/>
                <w:lang w:val="en-US"/>
              </w:rPr>
              <w:t>Outline the necessary prior-knowledge students need to have for solving the mystery; outline topics from the curriculum connected to the mystery.</w:t>
            </w:r>
          </w:p>
        </w:tc>
        <w:tc>
          <w:tcPr>
            <w:tcW w:w="4961" w:type="dxa"/>
          </w:tcPr>
          <w:p w:rsidR="00715AB1" w:rsidRDefault="00715AB1" w:rsidP="00A94E35">
            <w:pPr>
              <w:rPr>
                <w:lang w:val="en-US"/>
              </w:rPr>
            </w:pPr>
            <w:r>
              <w:rPr>
                <w:lang w:val="en-US"/>
              </w:rPr>
              <w:t>The ideal gas law (the relation between pressure, volume and temperature for a gas)</w:t>
            </w:r>
          </w:p>
          <w:p w:rsidR="00715AB1" w:rsidRPr="00D3343A" w:rsidRDefault="00715AB1" w:rsidP="00A94E3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Vapour</w:t>
            </w:r>
            <w:proofErr w:type="spellEnd"/>
            <w:r>
              <w:rPr>
                <w:lang w:val="en-US"/>
              </w:rPr>
              <w:t xml:space="preserve"> pressure of volatile liquids.</w:t>
            </w:r>
          </w:p>
        </w:tc>
      </w:tr>
      <w:tr w:rsidR="00715AB1" w:rsidRPr="00DC6BB2" w:rsidTr="007238D3">
        <w:trPr>
          <w:trHeight w:val="589"/>
        </w:trPr>
        <w:tc>
          <w:tcPr>
            <w:tcW w:w="4293" w:type="dxa"/>
            <w:gridSpan w:val="2"/>
          </w:tcPr>
          <w:p w:rsidR="00715AB1" w:rsidRDefault="00715AB1" w:rsidP="007238D3">
            <w:pPr>
              <w:rPr>
                <w:lang w:val="en-US"/>
              </w:rPr>
            </w:pPr>
            <w:r>
              <w:rPr>
                <w:lang w:val="en-US"/>
              </w:rPr>
              <w:t xml:space="preserve">Grade-level: </w:t>
            </w:r>
          </w:p>
          <w:p w:rsidR="00715AB1" w:rsidRDefault="00715AB1" w:rsidP="007238D3">
            <w:pPr>
              <w:rPr>
                <w:lang w:val="en-US"/>
              </w:rPr>
            </w:pPr>
            <w:r w:rsidRPr="00DC6BB2">
              <w:rPr>
                <w:color w:val="FF0000"/>
                <w:sz w:val="16"/>
                <w:szCs w:val="16"/>
                <w:lang w:val="en-US"/>
              </w:rPr>
              <w:t>Estimated grade level range for the TEMI activity: Work with grade, start counting from grade 1(1</w:t>
            </w:r>
            <w:r w:rsidRPr="00DC6BB2">
              <w:rPr>
                <w:color w:val="FF0000"/>
                <w:sz w:val="16"/>
                <w:szCs w:val="16"/>
                <w:vertAlign w:val="superscript"/>
                <w:lang w:val="en-US"/>
              </w:rPr>
              <w:t>st</w:t>
            </w:r>
            <w:r w:rsidRPr="00DC6BB2">
              <w:rPr>
                <w:color w:val="FF0000"/>
                <w:sz w:val="16"/>
                <w:szCs w:val="16"/>
                <w:lang w:val="en-US"/>
              </w:rPr>
              <w:t xml:space="preserve"> year in primary education</w:t>
            </w:r>
            <w:proofErr w:type="gramStart"/>
            <w:r w:rsidRPr="00DC6BB2">
              <w:rPr>
                <w:color w:val="FF0000"/>
                <w:sz w:val="16"/>
                <w:szCs w:val="16"/>
                <w:lang w:val="en-US"/>
              </w:rPr>
              <w:t>;~</w:t>
            </w:r>
            <w:proofErr w:type="gramEnd"/>
            <w:r w:rsidRPr="00DC6BB2">
              <w:rPr>
                <w:color w:val="FF0000"/>
                <w:sz w:val="16"/>
                <w:szCs w:val="16"/>
                <w:lang w:val="en-US"/>
              </w:rPr>
              <w:t>6 years old).</w:t>
            </w:r>
          </w:p>
        </w:tc>
        <w:tc>
          <w:tcPr>
            <w:tcW w:w="4961" w:type="dxa"/>
          </w:tcPr>
          <w:p w:rsidR="00715AB1" w:rsidRPr="00D3343A" w:rsidRDefault="00715AB1" w:rsidP="00A94E35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Pr="00B70807">
              <w:rPr>
                <w:vertAlign w:val="superscript"/>
                <w:lang w:val="en-US"/>
              </w:rPr>
              <w:t>th</w:t>
            </w:r>
            <w:r w:rsidRPr="00D3343A">
              <w:rPr>
                <w:lang w:val="en-US"/>
              </w:rPr>
              <w:t>-12</w:t>
            </w:r>
            <w:r w:rsidRPr="00D3343A">
              <w:rPr>
                <w:vertAlign w:val="superscript"/>
                <w:lang w:val="en-US"/>
              </w:rPr>
              <w:t>th</w:t>
            </w:r>
            <w:r w:rsidRPr="00D3343A">
              <w:rPr>
                <w:lang w:val="en-US"/>
              </w:rPr>
              <w:t xml:space="preserve"> </w:t>
            </w:r>
          </w:p>
          <w:p w:rsidR="00715AB1" w:rsidRPr="00D3343A" w:rsidRDefault="00715AB1" w:rsidP="00A94E35">
            <w:pPr>
              <w:rPr>
                <w:lang w:val="en-US"/>
              </w:rPr>
            </w:pPr>
          </w:p>
        </w:tc>
      </w:tr>
      <w:tr w:rsidR="00715AB1" w:rsidRPr="00DC6BB2" w:rsidTr="007238D3">
        <w:trPr>
          <w:trHeight w:val="426"/>
        </w:trPr>
        <w:tc>
          <w:tcPr>
            <w:tcW w:w="4293" w:type="dxa"/>
            <w:gridSpan w:val="2"/>
          </w:tcPr>
          <w:p w:rsidR="00715AB1" w:rsidRDefault="00715AB1" w:rsidP="007238D3">
            <w:pPr>
              <w:rPr>
                <w:lang w:val="en-US"/>
              </w:rPr>
            </w:pPr>
            <w:r>
              <w:rPr>
                <w:lang w:val="en-US"/>
              </w:rPr>
              <w:t>Expected time:</w:t>
            </w:r>
          </w:p>
          <w:p w:rsidR="00715AB1" w:rsidRDefault="00715AB1" w:rsidP="007238D3">
            <w:pPr>
              <w:rPr>
                <w:lang w:val="en-US"/>
              </w:rPr>
            </w:pPr>
            <w:r w:rsidRPr="00DC6BB2">
              <w:rPr>
                <w:color w:val="FF0000"/>
                <w:sz w:val="16"/>
                <w:szCs w:val="16"/>
                <w:lang w:val="en-US"/>
              </w:rPr>
              <w:t>How much periods (45 min) does the activity take?</w:t>
            </w:r>
          </w:p>
        </w:tc>
        <w:tc>
          <w:tcPr>
            <w:tcW w:w="4961" w:type="dxa"/>
          </w:tcPr>
          <w:p w:rsidR="00715AB1" w:rsidRPr="00D3343A" w:rsidRDefault="00715AB1" w:rsidP="00A94E35">
            <w:pPr>
              <w:rPr>
                <w:lang w:val="en-US"/>
              </w:rPr>
            </w:pPr>
            <w:r>
              <w:rPr>
                <w:lang w:val="en-US"/>
              </w:rPr>
              <w:t>2-3 periods.</w:t>
            </w:r>
          </w:p>
        </w:tc>
      </w:tr>
      <w:tr w:rsidR="00715AB1" w:rsidRPr="00DC6BB2" w:rsidTr="007238D3">
        <w:trPr>
          <w:trHeight w:val="401"/>
        </w:trPr>
        <w:tc>
          <w:tcPr>
            <w:tcW w:w="4293" w:type="dxa"/>
            <w:gridSpan w:val="2"/>
          </w:tcPr>
          <w:p w:rsidR="00715AB1" w:rsidRDefault="00715AB1" w:rsidP="007238D3">
            <w:pPr>
              <w:rPr>
                <w:lang w:val="en-US"/>
              </w:rPr>
            </w:pPr>
            <w:r>
              <w:rPr>
                <w:lang w:val="en-US"/>
              </w:rPr>
              <w:t>Group Size:</w:t>
            </w:r>
          </w:p>
          <w:p w:rsidR="00715AB1" w:rsidRPr="00693033" w:rsidRDefault="00715AB1" w:rsidP="007238D3">
            <w:pPr>
              <w:rPr>
                <w:sz w:val="16"/>
                <w:szCs w:val="16"/>
                <w:lang w:val="en-US"/>
              </w:rPr>
            </w:pPr>
            <w:r w:rsidRPr="00DC6BB2">
              <w:rPr>
                <w:color w:val="FF0000"/>
                <w:sz w:val="16"/>
                <w:szCs w:val="16"/>
                <w:lang w:val="en-US"/>
              </w:rPr>
              <w:t>How many students can do this activity at once?</w:t>
            </w:r>
          </w:p>
        </w:tc>
        <w:tc>
          <w:tcPr>
            <w:tcW w:w="4961" w:type="dxa"/>
          </w:tcPr>
          <w:p w:rsidR="00715AB1" w:rsidRPr="00D3343A" w:rsidRDefault="00715AB1" w:rsidP="00A94E35">
            <w:pPr>
              <w:rPr>
                <w:lang w:val="en-US"/>
              </w:rPr>
            </w:pPr>
            <w:r w:rsidRPr="00D3343A">
              <w:rPr>
                <w:lang w:val="en-US"/>
              </w:rPr>
              <w:t xml:space="preserve">Preferably </w:t>
            </w:r>
            <w:r>
              <w:rPr>
                <w:lang w:val="en-US"/>
              </w:rPr>
              <w:t xml:space="preserve">no more than </w:t>
            </w:r>
            <w:r w:rsidRPr="00D3343A">
              <w:rPr>
                <w:lang w:val="en-US"/>
              </w:rPr>
              <w:t xml:space="preserve">24 </w:t>
            </w:r>
            <w:r>
              <w:rPr>
                <w:lang w:val="en-US"/>
              </w:rPr>
              <w:t>students.</w:t>
            </w:r>
          </w:p>
        </w:tc>
      </w:tr>
      <w:tr w:rsidR="00715AB1" w:rsidRPr="00DC6BB2" w:rsidTr="007238D3">
        <w:trPr>
          <w:trHeight w:val="352"/>
        </w:trPr>
        <w:tc>
          <w:tcPr>
            <w:tcW w:w="4293" w:type="dxa"/>
            <w:gridSpan w:val="2"/>
          </w:tcPr>
          <w:p w:rsidR="00715AB1" w:rsidRDefault="00715AB1" w:rsidP="007238D3">
            <w:pPr>
              <w:rPr>
                <w:lang w:val="en-US"/>
              </w:rPr>
            </w:pPr>
            <w:r w:rsidRPr="00693033">
              <w:rPr>
                <w:lang w:val="en-US"/>
              </w:rPr>
              <w:t>Safety/Supervised:</w:t>
            </w:r>
          </w:p>
          <w:p w:rsidR="00715AB1" w:rsidRPr="00693033" w:rsidRDefault="00715AB1" w:rsidP="007238D3">
            <w:pPr>
              <w:rPr>
                <w:sz w:val="16"/>
                <w:szCs w:val="16"/>
                <w:lang w:val="en-US"/>
              </w:rPr>
            </w:pPr>
            <w:r w:rsidRPr="00DC6BB2">
              <w:rPr>
                <w:color w:val="FF0000"/>
                <w:sz w:val="16"/>
                <w:szCs w:val="16"/>
                <w:lang w:val="en-US"/>
              </w:rPr>
              <w:t>Do the students need to be supervised during the TEMI activity? Are there any restrictions due to safety regulations?</w:t>
            </w:r>
          </w:p>
        </w:tc>
        <w:tc>
          <w:tcPr>
            <w:tcW w:w="4961" w:type="dxa"/>
          </w:tcPr>
          <w:p w:rsidR="00715AB1" w:rsidRDefault="00715AB1" w:rsidP="00A94E35">
            <w:pPr>
              <w:rPr>
                <w:lang w:val="en-US"/>
              </w:rPr>
            </w:pPr>
            <w:r>
              <w:rPr>
                <w:lang w:val="en-US"/>
              </w:rPr>
              <w:t>Students should be advised to hold the love meter gently and not to exert excessive pressure on the thin glass to prevent it from breaking.</w:t>
            </w:r>
          </w:p>
          <w:p w:rsidR="00715AB1" w:rsidRPr="00D3343A" w:rsidRDefault="00715AB1" w:rsidP="00A94E35">
            <w:pPr>
              <w:rPr>
                <w:lang w:val="en-US"/>
              </w:rPr>
            </w:pPr>
            <w:r>
              <w:rPr>
                <w:lang w:val="en-US"/>
              </w:rPr>
              <w:t>Other than that students do not require special supervision.</w:t>
            </w:r>
          </w:p>
        </w:tc>
      </w:tr>
      <w:tr w:rsidR="00715AB1" w:rsidRPr="00DC6BB2" w:rsidTr="007238D3">
        <w:trPr>
          <w:trHeight w:val="413"/>
        </w:trPr>
        <w:tc>
          <w:tcPr>
            <w:tcW w:w="4293" w:type="dxa"/>
            <w:gridSpan w:val="2"/>
          </w:tcPr>
          <w:p w:rsidR="00715AB1" w:rsidRDefault="00715AB1" w:rsidP="007238D3">
            <w:pPr>
              <w:rPr>
                <w:lang w:val="en-US"/>
              </w:rPr>
            </w:pPr>
            <w:r>
              <w:rPr>
                <w:lang w:val="en-US"/>
              </w:rPr>
              <w:t>Costs:</w:t>
            </w:r>
          </w:p>
          <w:p w:rsidR="00715AB1" w:rsidRPr="00693033" w:rsidRDefault="00715AB1" w:rsidP="007238D3">
            <w:pPr>
              <w:rPr>
                <w:sz w:val="16"/>
                <w:szCs w:val="16"/>
                <w:lang w:val="en-US"/>
              </w:rPr>
            </w:pPr>
            <w:r w:rsidRPr="00DC6BB2">
              <w:rPr>
                <w:color w:val="FF0000"/>
                <w:sz w:val="16"/>
                <w:szCs w:val="16"/>
                <w:lang w:val="en-US"/>
              </w:rPr>
              <w:t>Rough costs of any materials needed for this TEMI-activity.</w:t>
            </w:r>
          </w:p>
        </w:tc>
        <w:tc>
          <w:tcPr>
            <w:tcW w:w="4961" w:type="dxa"/>
          </w:tcPr>
          <w:p w:rsidR="00715AB1" w:rsidRPr="00D3343A" w:rsidRDefault="00715AB1" w:rsidP="00A94E35">
            <w:pPr>
              <w:rPr>
                <w:lang w:val="en-US"/>
              </w:rPr>
            </w:pPr>
            <w:r>
              <w:rPr>
                <w:lang w:val="en-US"/>
              </w:rPr>
              <w:t>At least one love meter is required for each group of 3-4 students. The price of each love meter is around 4 euros.</w:t>
            </w:r>
          </w:p>
        </w:tc>
      </w:tr>
      <w:tr w:rsidR="00715AB1" w:rsidRPr="00693033" w:rsidTr="007238D3">
        <w:trPr>
          <w:trHeight w:val="641"/>
        </w:trPr>
        <w:tc>
          <w:tcPr>
            <w:tcW w:w="4293" w:type="dxa"/>
            <w:gridSpan w:val="2"/>
          </w:tcPr>
          <w:p w:rsidR="00715AB1" w:rsidRPr="00693033" w:rsidRDefault="00715AB1" w:rsidP="007238D3">
            <w:pPr>
              <w:rPr>
                <w:lang w:val="en-US"/>
              </w:rPr>
            </w:pPr>
            <w:r>
              <w:rPr>
                <w:lang w:val="en-US"/>
              </w:rPr>
              <w:t>Location:</w:t>
            </w:r>
          </w:p>
        </w:tc>
        <w:tc>
          <w:tcPr>
            <w:tcW w:w="4961" w:type="dxa"/>
          </w:tcPr>
          <w:p w:rsidR="00715AB1" w:rsidRPr="00D3343A" w:rsidRDefault="00715AB1" w:rsidP="00A94E35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  <w:lang w:val="en-US"/>
              </w:rPr>
            </w:pPr>
            <w:r w:rsidRPr="00D3343A">
              <w:rPr>
                <w:sz w:val="16"/>
                <w:szCs w:val="16"/>
                <w:lang w:val="en-US"/>
              </w:rPr>
              <w:t>Indoors (small classroom)</w:t>
            </w:r>
          </w:p>
          <w:p w:rsidR="00715AB1" w:rsidRPr="00D3343A" w:rsidRDefault="00715AB1" w:rsidP="00A94E35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  <w:lang w:val="en-US"/>
              </w:rPr>
            </w:pPr>
            <w:r w:rsidRPr="00D3343A">
              <w:rPr>
                <w:sz w:val="16"/>
                <w:szCs w:val="16"/>
                <w:lang w:val="en-US"/>
              </w:rPr>
              <w:t>Indoors (large school hall)</w:t>
            </w:r>
          </w:p>
          <w:p w:rsidR="00715AB1" w:rsidRPr="00D3343A" w:rsidRDefault="00715AB1" w:rsidP="00A94E35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  <w:lang w:val="en-US"/>
              </w:rPr>
            </w:pPr>
            <w:r w:rsidRPr="00D3343A">
              <w:rPr>
                <w:sz w:val="16"/>
                <w:szCs w:val="16"/>
                <w:lang w:val="en-US"/>
              </w:rPr>
              <w:t>Outdoors</w:t>
            </w:r>
          </w:p>
          <w:p w:rsidR="00715AB1" w:rsidRPr="00D3343A" w:rsidRDefault="00715AB1" w:rsidP="00A94E35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  <w:lang w:val="en-US"/>
              </w:rPr>
            </w:pPr>
            <w:r w:rsidRPr="00D3343A">
              <w:rPr>
                <w:sz w:val="16"/>
                <w:szCs w:val="16"/>
                <w:highlight w:val="yellow"/>
                <w:lang w:val="en-US"/>
              </w:rPr>
              <w:t>Does not matter</w:t>
            </w:r>
          </w:p>
        </w:tc>
      </w:tr>
      <w:tr w:rsidR="00715AB1" w:rsidRPr="00DC6BB2" w:rsidTr="007238D3">
        <w:trPr>
          <w:trHeight w:val="472"/>
        </w:trPr>
        <w:tc>
          <w:tcPr>
            <w:tcW w:w="4293" w:type="dxa"/>
            <w:gridSpan w:val="2"/>
          </w:tcPr>
          <w:p w:rsidR="00715AB1" w:rsidRDefault="00715AB1" w:rsidP="007238D3">
            <w:pPr>
              <w:rPr>
                <w:lang w:val="en-US"/>
              </w:rPr>
            </w:pPr>
            <w:r>
              <w:rPr>
                <w:lang w:val="en-US"/>
              </w:rPr>
              <w:t>Language(s):</w:t>
            </w:r>
          </w:p>
          <w:p w:rsidR="00715AB1" w:rsidRPr="00464360" w:rsidRDefault="00715AB1" w:rsidP="007238D3">
            <w:pPr>
              <w:rPr>
                <w:sz w:val="16"/>
                <w:szCs w:val="16"/>
                <w:lang w:val="en-US"/>
              </w:rPr>
            </w:pPr>
            <w:r w:rsidRPr="00DC6BB2">
              <w:rPr>
                <w:color w:val="FF0000"/>
                <w:sz w:val="16"/>
                <w:szCs w:val="16"/>
                <w:lang w:val="en-US"/>
              </w:rPr>
              <w:t>In what language(s) are the teaching materials written?</w:t>
            </w:r>
          </w:p>
        </w:tc>
        <w:tc>
          <w:tcPr>
            <w:tcW w:w="4961" w:type="dxa"/>
          </w:tcPr>
          <w:p w:rsidR="00715AB1" w:rsidRPr="00D3343A" w:rsidRDefault="00715AB1" w:rsidP="00A94E35">
            <w:pPr>
              <w:rPr>
                <w:lang w:val="en-US"/>
              </w:rPr>
            </w:pPr>
          </w:p>
          <w:p w:rsidR="00715AB1" w:rsidRPr="00D3343A" w:rsidRDefault="00715AB1" w:rsidP="00A94E35">
            <w:pPr>
              <w:rPr>
                <w:lang w:val="en-US"/>
              </w:rPr>
            </w:pPr>
            <w:r w:rsidRPr="00D3343A">
              <w:rPr>
                <w:lang w:val="en-US"/>
              </w:rPr>
              <w:t>Hebrew</w:t>
            </w:r>
            <w:r>
              <w:rPr>
                <w:lang w:val="en-US"/>
              </w:rPr>
              <w:t>, English</w:t>
            </w:r>
          </w:p>
        </w:tc>
      </w:tr>
      <w:tr w:rsidR="00715AB1" w:rsidRPr="00014B2C" w:rsidTr="007238D3">
        <w:trPr>
          <w:trHeight w:val="589"/>
        </w:trPr>
        <w:tc>
          <w:tcPr>
            <w:tcW w:w="4293" w:type="dxa"/>
            <w:gridSpan w:val="2"/>
          </w:tcPr>
          <w:p w:rsidR="00715AB1" w:rsidRDefault="00715AB1" w:rsidP="007238D3">
            <w:pPr>
              <w:rPr>
                <w:lang w:val="en-US"/>
              </w:rPr>
            </w:pPr>
            <w:r>
              <w:rPr>
                <w:lang w:val="en-US"/>
              </w:rPr>
              <w:t>Enquiry mode(s):</w:t>
            </w:r>
          </w:p>
          <w:p w:rsidR="00715AB1" w:rsidRPr="00FA3BCD" w:rsidRDefault="00715AB1" w:rsidP="007238D3">
            <w:pPr>
              <w:rPr>
                <w:lang w:val="en-US"/>
              </w:rPr>
            </w:pPr>
          </w:p>
          <w:p w:rsidR="00715AB1" w:rsidRDefault="00715AB1" w:rsidP="007238D3">
            <w:pPr>
              <w:rPr>
                <w:lang w:val="en-US"/>
              </w:rPr>
            </w:pPr>
          </w:p>
        </w:tc>
        <w:tc>
          <w:tcPr>
            <w:tcW w:w="4961" w:type="dxa"/>
          </w:tcPr>
          <w:p w:rsidR="00715AB1" w:rsidRDefault="00715AB1" w:rsidP="00A94E3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The activity can be conducted at various levels of inquiry</w:t>
            </w:r>
          </w:p>
          <w:p w:rsidR="00715AB1" w:rsidRPr="00D3343A" w:rsidRDefault="00715AB1" w:rsidP="00A94E35">
            <w:pPr>
              <w:rPr>
                <w:sz w:val="16"/>
                <w:szCs w:val="16"/>
                <w:lang w:val="en-US"/>
              </w:rPr>
            </w:pPr>
            <w:r w:rsidRPr="00D3343A">
              <w:rPr>
                <w:sz w:val="16"/>
                <w:szCs w:val="16"/>
                <w:lang w:val="en-US"/>
              </w:rPr>
              <w:t>Allows for:</w:t>
            </w:r>
          </w:p>
          <w:p w:rsidR="00715AB1" w:rsidRPr="00B5279C" w:rsidRDefault="00715AB1" w:rsidP="00A94E3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  <w:lang w:val="en-US"/>
              </w:rPr>
            </w:pPr>
            <w:r w:rsidRPr="00B5279C">
              <w:rPr>
                <w:sz w:val="16"/>
                <w:szCs w:val="16"/>
                <w:lang w:val="en-US"/>
              </w:rPr>
              <w:t>Open-ended enquiry</w:t>
            </w:r>
          </w:p>
          <w:p w:rsidR="00715AB1" w:rsidRPr="00B85A3E" w:rsidRDefault="00715AB1" w:rsidP="00A94E3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  <w:lang w:val="en-US"/>
              </w:rPr>
            </w:pPr>
            <w:r w:rsidRPr="00B85A3E">
              <w:rPr>
                <w:sz w:val="16"/>
                <w:szCs w:val="16"/>
                <w:highlight w:val="yellow"/>
                <w:lang w:val="en-US"/>
              </w:rPr>
              <w:t>Guided enquiry</w:t>
            </w:r>
          </w:p>
          <w:p w:rsidR="00715AB1" w:rsidRPr="00D3343A" w:rsidRDefault="00715AB1" w:rsidP="00A94E3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  <w:lang w:val="en-US"/>
              </w:rPr>
            </w:pPr>
            <w:r w:rsidRPr="00B5279C">
              <w:rPr>
                <w:sz w:val="16"/>
                <w:szCs w:val="16"/>
                <w:lang w:val="en-US"/>
              </w:rPr>
              <w:t>Structured enquiry</w:t>
            </w:r>
          </w:p>
        </w:tc>
      </w:tr>
      <w:tr w:rsidR="00715AB1" w:rsidRPr="008A54CB" w:rsidTr="007238D3">
        <w:trPr>
          <w:cantSplit/>
          <w:trHeight w:val="236"/>
        </w:trPr>
        <w:tc>
          <w:tcPr>
            <w:tcW w:w="4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1" w:rsidRPr="00DB5DBF" w:rsidRDefault="00715AB1" w:rsidP="007238D3">
            <w:pPr>
              <w:rPr>
                <w:lang w:val="en-US"/>
              </w:rPr>
            </w:pPr>
            <w:r>
              <w:rPr>
                <w:lang w:val="en-US"/>
              </w:rPr>
              <w:t>Enquiry s</w:t>
            </w:r>
            <w:r w:rsidRPr="00DB5DBF">
              <w:rPr>
                <w:lang w:val="en-US"/>
              </w:rPr>
              <w:t>cenario</w:t>
            </w:r>
            <w:r>
              <w:rPr>
                <w:lang w:val="en-US"/>
              </w:rPr>
              <w:t xml:space="preserve"> and pedagogies</w:t>
            </w:r>
            <w:r w:rsidRPr="00DB5DBF">
              <w:rPr>
                <w:lang w:val="en-US"/>
              </w:rPr>
              <w:t>:</w:t>
            </w:r>
          </w:p>
          <w:p w:rsidR="00715AB1" w:rsidRPr="008964A3" w:rsidRDefault="00715AB1" w:rsidP="007238D3">
            <w:pPr>
              <w:rPr>
                <w:sz w:val="16"/>
                <w:szCs w:val="16"/>
                <w:lang w:val="en-US"/>
              </w:rPr>
            </w:pPr>
            <w:r w:rsidRPr="00DC6BB2">
              <w:rPr>
                <w:color w:val="FF0000"/>
                <w:sz w:val="16"/>
                <w:szCs w:val="16"/>
                <w:lang w:val="en-US"/>
              </w:rPr>
              <w:t>Describe the scenario along the 5E Model.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5AB1" w:rsidRPr="00D3343A" w:rsidRDefault="00715AB1" w:rsidP="00A94E35">
            <w:pPr>
              <w:rPr>
                <w:rFonts w:eastAsia="Times New Roman" w:cstheme="majorBidi"/>
                <w:color w:val="000000" w:themeColor="dark1"/>
                <w:kern w:val="24"/>
              </w:rPr>
            </w:pPr>
            <w:r w:rsidRPr="00D3343A">
              <w:rPr>
                <w:lang w:val="en-US"/>
              </w:rPr>
              <w:t xml:space="preserve">Engage: </w:t>
            </w:r>
          </w:p>
          <w:p w:rsidR="00715AB1" w:rsidRPr="00D3343A" w:rsidRDefault="00715AB1" w:rsidP="00A94E35">
            <w:pPr>
              <w:rPr>
                <w:sz w:val="16"/>
                <w:szCs w:val="16"/>
              </w:rPr>
            </w:pPr>
            <w:r w:rsidRPr="00D3343A">
              <w:rPr>
                <w:rFonts w:eastAsia="Times New Roman" w:cstheme="majorBidi"/>
                <w:color w:val="000000" w:themeColor="dark1"/>
                <w:kern w:val="24"/>
              </w:rPr>
              <w:t xml:space="preserve">A story </w:t>
            </w:r>
            <w:r>
              <w:rPr>
                <w:rFonts w:eastAsia="Times New Roman" w:cstheme="majorBidi"/>
                <w:color w:val="000000" w:themeColor="dark1"/>
                <w:kern w:val="24"/>
              </w:rPr>
              <w:t>is told about a love meter that was bought in a flea market and can determine whether someone is in love.</w:t>
            </w:r>
          </w:p>
          <w:p w:rsidR="00715AB1" w:rsidRPr="00D3343A" w:rsidRDefault="00715AB1" w:rsidP="00A94E35">
            <w:pPr>
              <w:rPr>
                <w:sz w:val="16"/>
                <w:szCs w:val="16"/>
              </w:rPr>
            </w:pPr>
          </w:p>
        </w:tc>
      </w:tr>
      <w:tr w:rsidR="00715AB1" w:rsidRPr="008A54CB" w:rsidTr="005E0161">
        <w:trPr>
          <w:cantSplit/>
          <w:trHeight w:val="77"/>
        </w:trPr>
        <w:tc>
          <w:tcPr>
            <w:tcW w:w="429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5AB1" w:rsidRDefault="00715AB1" w:rsidP="007238D3">
            <w:pPr>
              <w:rPr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</w:tcBorders>
          </w:tcPr>
          <w:p w:rsidR="00715AB1" w:rsidRPr="00D3343A" w:rsidRDefault="00715AB1" w:rsidP="00A94E35">
            <w:pPr>
              <w:rPr>
                <w:lang w:val="en-US"/>
              </w:rPr>
            </w:pPr>
          </w:p>
        </w:tc>
      </w:tr>
      <w:tr w:rsidR="00715AB1" w:rsidRPr="00DC6BB2" w:rsidTr="007238D3">
        <w:trPr>
          <w:cantSplit/>
          <w:trHeight w:val="275"/>
        </w:trPr>
        <w:tc>
          <w:tcPr>
            <w:tcW w:w="42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5AB1" w:rsidRDefault="00715AB1" w:rsidP="007238D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15AB1" w:rsidRPr="008964A3" w:rsidRDefault="007003BA" w:rsidP="007238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lang w:val="en-US" w:bidi="he-IL"/>
              </w:rPr>
              <w:lastRenderedPageBreak/>
              <w:drawing>
                <wp:inline distT="0" distB="0" distL="0" distR="0" wp14:anchorId="20C33263" wp14:editId="7B70CB44">
                  <wp:extent cx="953135" cy="21812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מד אהבה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left w:val="single" w:sz="4" w:space="0" w:color="auto"/>
              <w:bottom w:val="nil"/>
            </w:tcBorders>
          </w:tcPr>
          <w:p w:rsidR="00715AB1" w:rsidRDefault="00715AB1" w:rsidP="00A94E35">
            <w:r w:rsidRPr="00D3343A">
              <w:rPr>
                <w:lang w:val="en-US"/>
              </w:rPr>
              <w:lastRenderedPageBreak/>
              <w:t xml:space="preserve">Explore: </w:t>
            </w:r>
          </w:p>
          <w:p w:rsidR="00715AB1" w:rsidRPr="00D3343A" w:rsidRDefault="00715AB1" w:rsidP="00A94E35">
            <w:r>
              <w:t xml:space="preserve">Students are split into small groups of 3-4. Each group is given a love meter to explore and try to explain the phenomenon. </w:t>
            </w:r>
          </w:p>
        </w:tc>
      </w:tr>
      <w:tr w:rsidR="00715AB1" w:rsidRPr="00DC6BB2" w:rsidTr="007238D3">
        <w:trPr>
          <w:cantSplit/>
          <w:trHeight w:val="249"/>
        </w:trPr>
        <w:tc>
          <w:tcPr>
            <w:tcW w:w="4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AB1" w:rsidRDefault="00715AB1" w:rsidP="007238D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</w:tcBorders>
          </w:tcPr>
          <w:p w:rsidR="00715AB1" w:rsidRPr="00D3343A" w:rsidRDefault="00715AB1" w:rsidP="00715AB1">
            <w:pPr>
              <w:rPr>
                <w:lang w:val="en-US"/>
              </w:rPr>
            </w:pPr>
          </w:p>
        </w:tc>
      </w:tr>
      <w:tr w:rsidR="00715AB1" w:rsidRPr="00DC6BB2" w:rsidTr="007238D3">
        <w:trPr>
          <w:cantSplit/>
          <w:trHeight w:val="236"/>
        </w:trPr>
        <w:tc>
          <w:tcPr>
            <w:tcW w:w="4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15AB1" w:rsidRPr="008964A3" w:rsidRDefault="00715AB1" w:rsidP="007238D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nil"/>
            </w:tcBorders>
          </w:tcPr>
          <w:p w:rsidR="00715AB1" w:rsidRDefault="00715AB1" w:rsidP="00715AB1">
            <w:pPr>
              <w:rPr>
                <w:sz w:val="16"/>
                <w:szCs w:val="16"/>
                <w:lang w:val="en-US"/>
              </w:rPr>
            </w:pPr>
            <w:r w:rsidRPr="00D3343A">
              <w:rPr>
                <w:lang w:val="en-US"/>
              </w:rPr>
              <w:t>Explain: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  <w:p w:rsidR="00715AB1" w:rsidRPr="00D3343A" w:rsidRDefault="00715AB1" w:rsidP="00715AB1">
            <w:pPr>
              <w:rPr>
                <w:lang w:val="en-US"/>
              </w:rPr>
            </w:pPr>
            <w:r>
              <w:rPr>
                <w:lang w:val="en-US"/>
              </w:rPr>
              <w:t>In the plenary the scientific principle of the love meter is explained.</w:t>
            </w:r>
          </w:p>
          <w:p w:rsidR="00715AB1" w:rsidRPr="00D3343A" w:rsidRDefault="00715AB1" w:rsidP="00715AB1">
            <w:pPr>
              <w:rPr>
                <w:lang w:val="en-US"/>
              </w:rPr>
            </w:pPr>
          </w:p>
        </w:tc>
      </w:tr>
      <w:tr w:rsidR="00715AB1" w:rsidRPr="00DC6BB2" w:rsidTr="007238D3">
        <w:trPr>
          <w:cantSplit/>
          <w:trHeight w:val="288"/>
        </w:trPr>
        <w:tc>
          <w:tcPr>
            <w:tcW w:w="4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15AB1" w:rsidRPr="008964A3" w:rsidRDefault="00715AB1" w:rsidP="007238D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</w:tcBorders>
          </w:tcPr>
          <w:p w:rsidR="00715AB1" w:rsidRPr="00D3343A" w:rsidRDefault="00715AB1" w:rsidP="00A94E35">
            <w:pPr>
              <w:rPr>
                <w:sz w:val="16"/>
                <w:szCs w:val="16"/>
              </w:rPr>
            </w:pPr>
          </w:p>
        </w:tc>
      </w:tr>
      <w:tr w:rsidR="00715AB1" w:rsidRPr="00DC6BB2" w:rsidTr="007238D3">
        <w:trPr>
          <w:cantSplit/>
          <w:trHeight w:val="450"/>
        </w:trPr>
        <w:tc>
          <w:tcPr>
            <w:tcW w:w="4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15AB1" w:rsidRPr="00553737" w:rsidRDefault="00715AB1" w:rsidP="007238D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nil"/>
            </w:tcBorders>
          </w:tcPr>
          <w:p w:rsidR="00715AB1" w:rsidRDefault="00715AB1" w:rsidP="00715AB1">
            <w:pPr>
              <w:rPr>
                <w:sz w:val="16"/>
                <w:szCs w:val="16"/>
                <w:lang w:val="en-US"/>
              </w:rPr>
            </w:pPr>
            <w:r>
              <w:rPr>
                <w:rFonts w:eastAsia="Times New Roman" w:cstheme="majorBidi"/>
                <w:color w:val="000000" w:themeColor="dark1"/>
                <w:kern w:val="24"/>
              </w:rPr>
              <w:t xml:space="preserve"> </w:t>
            </w:r>
            <w:r w:rsidRPr="00D3343A">
              <w:rPr>
                <w:lang w:val="en-US"/>
              </w:rPr>
              <w:t>Extend</w:t>
            </w:r>
            <w:proofErr w:type="gramStart"/>
            <w:r w:rsidRPr="00D3343A">
              <w:rPr>
                <w:lang w:val="en-US"/>
              </w:rPr>
              <w:t>:</w:t>
            </w:r>
            <w:r w:rsidRPr="00D3343A">
              <w:rPr>
                <w:sz w:val="16"/>
                <w:szCs w:val="16"/>
                <w:lang w:val="en-US"/>
              </w:rPr>
              <w:t>.</w:t>
            </w:r>
            <w:proofErr w:type="gramEnd"/>
          </w:p>
          <w:p w:rsidR="00715AB1" w:rsidRDefault="00715AB1" w:rsidP="00715AB1">
            <w:r>
              <w:t>- Ask students to characterize the attributes of the love meter using guiding questions.</w:t>
            </w:r>
          </w:p>
          <w:p w:rsidR="00715AB1" w:rsidRDefault="00715AB1" w:rsidP="00715AB1">
            <w:r>
              <w:t>- The love-meter is an excellent starting point to discuss the difference between pseudo-science and science (i.e. what are the foundations of scientific inquiry).</w:t>
            </w:r>
          </w:p>
          <w:p w:rsidR="00715AB1" w:rsidRPr="00AC0FED" w:rsidRDefault="00715AB1" w:rsidP="00A94E35">
            <w:pPr>
              <w:rPr>
                <w:rFonts w:eastAsia="Times New Roman" w:cstheme="majorBidi"/>
                <w:color w:val="000000" w:themeColor="dark1"/>
                <w:kern w:val="24"/>
                <w:lang w:val="en-US"/>
              </w:rPr>
            </w:pPr>
          </w:p>
        </w:tc>
      </w:tr>
      <w:tr w:rsidR="00715AB1" w:rsidRPr="00DC6BB2" w:rsidTr="007238D3">
        <w:trPr>
          <w:cantSplit/>
          <w:trHeight w:val="269"/>
        </w:trPr>
        <w:tc>
          <w:tcPr>
            <w:tcW w:w="4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15AB1" w:rsidRPr="00553737" w:rsidRDefault="00715AB1" w:rsidP="007238D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</w:tcBorders>
          </w:tcPr>
          <w:p w:rsidR="00715AB1" w:rsidRPr="00D3343A" w:rsidRDefault="00715AB1" w:rsidP="00A94E35">
            <w:pPr>
              <w:rPr>
                <w:rFonts w:eastAsia="Times New Roman" w:cstheme="majorBidi"/>
                <w:color w:val="000000" w:themeColor="dark1"/>
                <w:kern w:val="24"/>
              </w:rPr>
            </w:pPr>
          </w:p>
        </w:tc>
      </w:tr>
      <w:tr w:rsidR="00715AB1" w:rsidRPr="00DC6BB2" w:rsidTr="007238D3">
        <w:trPr>
          <w:cantSplit/>
          <w:trHeight w:val="225"/>
        </w:trPr>
        <w:tc>
          <w:tcPr>
            <w:tcW w:w="4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15AB1" w:rsidRPr="00553737" w:rsidRDefault="00715AB1" w:rsidP="007238D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nil"/>
            </w:tcBorders>
          </w:tcPr>
          <w:p w:rsidR="00715AB1" w:rsidRPr="00D3343A" w:rsidRDefault="00715AB1" w:rsidP="00A94E35">
            <w:pPr>
              <w:rPr>
                <w:lang w:val="en-GB"/>
              </w:rPr>
            </w:pPr>
            <w:r w:rsidRPr="00D3343A">
              <w:rPr>
                <w:lang w:val="en-US"/>
              </w:rPr>
              <w:t xml:space="preserve">Evaluation: </w:t>
            </w:r>
            <w:r w:rsidRPr="00D3343A">
              <w:rPr>
                <w:rFonts w:eastAsia="Times New Roman" w:cstheme="majorBidi"/>
                <w:color w:val="000000" w:themeColor="dark1"/>
                <w:kern w:val="24"/>
              </w:rPr>
              <w:t>Students prepare a lab report aligned with the Israeli curriculum</w:t>
            </w:r>
            <w:r w:rsidRPr="00D3343A">
              <w:rPr>
                <w:sz w:val="16"/>
                <w:szCs w:val="16"/>
              </w:rPr>
              <w:t xml:space="preserve"> </w:t>
            </w:r>
            <w:r w:rsidRPr="00D3343A">
              <w:rPr>
                <w:rFonts w:eastAsia="Times New Roman" w:cstheme="majorBidi"/>
                <w:color w:val="000000" w:themeColor="dark1"/>
                <w:kern w:val="24"/>
              </w:rPr>
              <w:t>which assesses skills such as making observations, asking questions, designing an experiment, writing explanations and hypothesis, etc</w:t>
            </w:r>
            <w:r>
              <w:rPr>
                <w:sz w:val="16"/>
                <w:szCs w:val="16"/>
              </w:rPr>
              <w:t>.</w:t>
            </w:r>
          </w:p>
        </w:tc>
      </w:tr>
      <w:tr w:rsidR="00715AB1" w:rsidRPr="00DC6BB2" w:rsidTr="007238D3">
        <w:trPr>
          <w:cantSplit/>
          <w:trHeight w:val="301"/>
        </w:trPr>
        <w:tc>
          <w:tcPr>
            <w:tcW w:w="4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5AB1" w:rsidRPr="00553737" w:rsidRDefault="00715AB1" w:rsidP="007238D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</w:tcBorders>
          </w:tcPr>
          <w:p w:rsidR="00715AB1" w:rsidRPr="00D3343A" w:rsidRDefault="00715AB1" w:rsidP="00A94E35">
            <w:pPr>
              <w:rPr>
                <w:lang w:val="en-US"/>
              </w:rPr>
            </w:pPr>
          </w:p>
        </w:tc>
      </w:tr>
      <w:tr w:rsidR="00715AB1" w:rsidRPr="00DC6BB2" w:rsidTr="007238D3">
        <w:trPr>
          <w:trHeight w:val="466"/>
        </w:trPr>
        <w:tc>
          <w:tcPr>
            <w:tcW w:w="4293" w:type="dxa"/>
            <w:gridSpan w:val="2"/>
            <w:tcBorders>
              <w:top w:val="single" w:sz="4" w:space="0" w:color="auto"/>
            </w:tcBorders>
          </w:tcPr>
          <w:p w:rsidR="00715AB1" w:rsidRDefault="00715AB1" w:rsidP="007238D3">
            <w:pPr>
              <w:rPr>
                <w:lang w:val="en-US"/>
              </w:rPr>
            </w:pPr>
            <w:r>
              <w:rPr>
                <w:lang w:val="en-US"/>
              </w:rPr>
              <w:t>Learning objectives:</w:t>
            </w:r>
          </w:p>
          <w:p w:rsidR="00715AB1" w:rsidRPr="00553737" w:rsidRDefault="00715AB1" w:rsidP="007238D3">
            <w:pPr>
              <w:rPr>
                <w:sz w:val="16"/>
                <w:szCs w:val="16"/>
                <w:lang w:val="en-US"/>
              </w:rPr>
            </w:pPr>
            <w:r w:rsidRPr="00DC6BB2">
              <w:rPr>
                <w:color w:val="FF0000"/>
                <w:sz w:val="16"/>
                <w:szCs w:val="16"/>
                <w:lang w:val="en-US"/>
              </w:rPr>
              <w:t>Name objectives that can be used also for assessment.</w:t>
            </w:r>
          </w:p>
        </w:tc>
        <w:tc>
          <w:tcPr>
            <w:tcW w:w="4961" w:type="dxa"/>
          </w:tcPr>
          <w:p w:rsidR="00715AB1" w:rsidRPr="00D3343A" w:rsidRDefault="00715AB1" w:rsidP="00715AB1">
            <w:pPr>
              <w:rPr>
                <w:rFonts w:eastAsia="Times New Roman" w:cstheme="majorBidi"/>
                <w:color w:val="000000" w:themeColor="dark1"/>
                <w:kern w:val="24"/>
              </w:rPr>
            </w:pPr>
            <w:r w:rsidRPr="00D3343A">
              <w:rPr>
                <w:rFonts w:eastAsia="Times New Roman" w:cstheme="majorBidi"/>
                <w:color w:val="000000" w:themeColor="dark1"/>
                <w:kern w:val="24"/>
              </w:rPr>
              <w:t>Increasing motivation and interest among student</w:t>
            </w:r>
            <w:r>
              <w:rPr>
                <w:rFonts w:eastAsia="Times New Roman" w:cstheme="majorBidi"/>
                <w:color w:val="000000" w:themeColor="dark1"/>
                <w:kern w:val="24"/>
              </w:rPr>
              <w:t>.</w:t>
            </w:r>
          </w:p>
          <w:p w:rsidR="00715AB1" w:rsidRDefault="00715AB1" w:rsidP="00715AB1">
            <w:pPr>
              <w:rPr>
                <w:rFonts w:eastAsia="Times New Roman" w:cstheme="majorBidi"/>
                <w:color w:val="000000" w:themeColor="dark1"/>
                <w:kern w:val="24"/>
              </w:rPr>
            </w:pPr>
            <w:r>
              <w:rPr>
                <w:rFonts w:eastAsia="Times New Roman" w:cstheme="majorBidi"/>
                <w:color w:val="000000" w:themeColor="dark1"/>
                <w:kern w:val="24"/>
              </w:rPr>
              <w:t>Exposing students to scientific principles underlying simple technology.</w:t>
            </w:r>
          </w:p>
          <w:p w:rsidR="00715AB1" w:rsidRPr="00D3343A" w:rsidRDefault="00715AB1" w:rsidP="00715AB1">
            <w:pPr>
              <w:rPr>
                <w:lang w:val="en-US"/>
              </w:rPr>
            </w:pPr>
            <w:r>
              <w:rPr>
                <w:rFonts w:eastAsia="Times New Roman" w:cstheme="majorBidi"/>
                <w:color w:val="000000" w:themeColor="dark1"/>
                <w:kern w:val="24"/>
              </w:rPr>
              <w:t>Raising awareness to real- and pseudo-science.</w:t>
            </w:r>
          </w:p>
        </w:tc>
      </w:tr>
      <w:tr w:rsidR="00715AB1" w:rsidRPr="00DC6BB2" w:rsidTr="007238D3">
        <w:trPr>
          <w:trHeight w:val="663"/>
        </w:trPr>
        <w:tc>
          <w:tcPr>
            <w:tcW w:w="4293" w:type="dxa"/>
            <w:gridSpan w:val="2"/>
          </w:tcPr>
          <w:p w:rsidR="00715AB1" w:rsidRDefault="00715AB1" w:rsidP="007238D3">
            <w:pPr>
              <w:rPr>
                <w:lang w:val="en-US"/>
              </w:rPr>
            </w:pPr>
            <w:r>
              <w:rPr>
                <w:lang w:val="en-US"/>
              </w:rPr>
              <w:t>Enquiry Skills:</w:t>
            </w:r>
          </w:p>
          <w:p w:rsidR="00715AB1" w:rsidRPr="008A54CB" w:rsidRDefault="00715AB1" w:rsidP="007238D3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DC6BB2">
              <w:rPr>
                <w:color w:val="FF0000"/>
                <w:sz w:val="16"/>
                <w:szCs w:val="16"/>
                <w:lang w:val="en-US"/>
              </w:rPr>
              <w:t>How is learning of enquiry skills operated? (engagement in scientific questions; giving priority to evidence; formulating explanations from evidence; connecting explanations to knowledge; communicating and justifying explanations to others)</w:t>
            </w:r>
          </w:p>
        </w:tc>
        <w:tc>
          <w:tcPr>
            <w:tcW w:w="4961" w:type="dxa"/>
          </w:tcPr>
          <w:p w:rsidR="00715AB1" w:rsidRPr="00D3343A" w:rsidRDefault="00715AB1" w:rsidP="00A94E35">
            <w:pPr>
              <w:rPr>
                <w:lang w:val="en-US"/>
              </w:rPr>
            </w:pPr>
            <w:r>
              <w:rPr>
                <w:rFonts w:eastAsia="Times New Roman" w:cstheme="majorBidi"/>
                <w:color w:val="000000" w:themeColor="dark1"/>
                <w:kern w:val="24"/>
              </w:rPr>
              <w:t>L</w:t>
            </w:r>
            <w:r w:rsidRPr="00D3343A">
              <w:rPr>
                <w:rFonts w:eastAsia="Times New Roman" w:cstheme="majorBidi"/>
                <w:color w:val="000000" w:themeColor="dark1"/>
                <w:kern w:val="24"/>
              </w:rPr>
              <w:t>earning of enquiry skills is operated by: Engagement in scientific questions; giving priority to evidence; formulating explanations from evidence; connecting explanations to knowledge; communicating and justifying explanations to others.</w:t>
            </w:r>
          </w:p>
        </w:tc>
      </w:tr>
      <w:tr w:rsidR="006708F4" w:rsidRPr="00DC6BB2" w:rsidTr="007238D3">
        <w:trPr>
          <w:trHeight w:val="463"/>
        </w:trPr>
        <w:tc>
          <w:tcPr>
            <w:tcW w:w="4293" w:type="dxa"/>
            <w:gridSpan w:val="2"/>
          </w:tcPr>
          <w:p w:rsidR="006708F4" w:rsidRDefault="006708F4" w:rsidP="007238D3">
            <w:pPr>
              <w:rPr>
                <w:lang w:val="en-US"/>
              </w:rPr>
            </w:pPr>
            <w:r>
              <w:rPr>
                <w:lang w:val="en-US"/>
              </w:rPr>
              <w:t xml:space="preserve">Background information: </w:t>
            </w:r>
          </w:p>
          <w:p w:rsidR="006708F4" w:rsidRPr="00430275" w:rsidRDefault="006708F4" w:rsidP="007238D3">
            <w:pPr>
              <w:rPr>
                <w:lang w:val="en-US"/>
              </w:rPr>
            </w:pPr>
            <w:r w:rsidRPr="00DC6BB2">
              <w:rPr>
                <w:color w:val="FF0000"/>
                <w:sz w:val="16"/>
                <w:szCs w:val="16"/>
                <w:lang w:val="en-US"/>
              </w:rPr>
              <w:t>Give references to journal or book articles related to the activity, e.g. a description or lab manual.</w:t>
            </w:r>
          </w:p>
        </w:tc>
        <w:tc>
          <w:tcPr>
            <w:tcW w:w="4961" w:type="dxa"/>
          </w:tcPr>
          <w:p w:rsidR="006708F4" w:rsidRPr="006A49E6" w:rsidRDefault="005D1873" w:rsidP="00A94E35">
            <w:hyperlink r:id="rId12" w:history="1">
              <w:r w:rsidR="006708F4" w:rsidRPr="0000778E">
                <w:rPr>
                  <w:rStyle w:val="Hyperlink"/>
                </w:rPr>
                <w:t>http://en.wikipedia.org/wiki/Hand_boiler</w:t>
              </w:r>
            </w:hyperlink>
          </w:p>
        </w:tc>
      </w:tr>
      <w:tr w:rsidR="006708F4" w:rsidRPr="009034FD" w:rsidTr="007238D3">
        <w:trPr>
          <w:trHeight w:val="330"/>
        </w:trPr>
        <w:tc>
          <w:tcPr>
            <w:tcW w:w="4293" w:type="dxa"/>
            <w:gridSpan w:val="2"/>
          </w:tcPr>
          <w:p w:rsidR="006708F4" w:rsidRDefault="006708F4" w:rsidP="007238D3">
            <w:pPr>
              <w:rPr>
                <w:lang w:val="en-US"/>
              </w:rPr>
            </w:pPr>
            <w:r>
              <w:rPr>
                <w:lang w:val="en-US"/>
              </w:rPr>
              <w:t>Comments:</w:t>
            </w:r>
          </w:p>
          <w:p w:rsidR="006708F4" w:rsidRPr="00430275" w:rsidRDefault="006708F4" w:rsidP="007238D3">
            <w:pPr>
              <w:rPr>
                <w:lang w:val="en-US"/>
              </w:rPr>
            </w:pPr>
            <w:r w:rsidRPr="00DC6BB2">
              <w:rPr>
                <w:color w:val="FF0000"/>
                <w:sz w:val="16"/>
                <w:szCs w:val="16"/>
                <w:lang w:val="en-US"/>
              </w:rPr>
              <w:t>Add any further comments.</w:t>
            </w:r>
          </w:p>
        </w:tc>
        <w:tc>
          <w:tcPr>
            <w:tcW w:w="4961" w:type="dxa"/>
          </w:tcPr>
          <w:p w:rsidR="006708F4" w:rsidRPr="00D3343A" w:rsidRDefault="006708F4" w:rsidP="00A94E35">
            <w:pPr>
              <w:rPr>
                <w:lang w:val="en-US"/>
              </w:rPr>
            </w:pPr>
            <w:r>
              <w:rPr>
                <w:lang w:val="en-US"/>
              </w:rPr>
              <w:t>This activity is great for Valentine's day.</w:t>
            </w:r>
          </w:p>
        </w:tc>
      </w:tr>
      <w:tr w:rsidR="006708F4" w:rsidRPr="00693033" w:rsidTr="007238D3">
        <w:trPr>
          <w:trHeight w:val="175"/>
        </w:trPr>
        <w:tc>
          <w:tcPr>
            <w:tcW w:w="392" w:type="dxa"/>
            <w:vMerge w:val="restart"/>
            <w:textDirection w:val="btLr"/>
          </w:tcPr>
          <w:p w:rsidR="006708F4" w:rsidRDefault="006708F4" w:rsidP="007238D3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Data</w:t>
            </w:r>
          </w:p>
        </w:tc>
        <w:tc>
          <w:tcPr>
            <w:tcW w:w="3901" w:type="dxa"/>
          </w:tcPr>
          <w:p w:rsidR="006708F4" w:rsidRPr="00D3343A" w:rsidRDefault="006708F4" w:rsidP="00A94E35">
            <w:pPr>
              <w:rPr>
                <w:lang w:val="en-US"/>
              </w:rPr>
            </w:pPr>
            <w:r w:rsidRPr="00D3343A">
              <w:rPr>
                <w:lang w:val="en-US"/>
              </w:rPr>
              <w:t>Source:</w:t>
            </w:r>
          </w:p>
        </w:tc>
        <w:tc>
          <w:tcPr>
            <w:tcW w:w="4961" w:type="dxa"/>
          </w:tcPr>
          <w:p w:rsidR="006708F4" w:rsidRPr="00D3343A" w:rsidRDefault="006708F4" w:rsidP="00A94E35">
            <w:pPr>
              <w:rPr>
                <w:lang w:val="en-US"/>
              </w:rPr>
            </w:pPr>
            <w:r w:rsidRPr="00D3343A">
              <w:rPr>
                <w:lang w:val="en-US"/>
              </w:rPr>
              <w:t>Weizmann TEMI team</w:t>
            </w:r>
          </w:p>
        </w:tc>
      </w:tr>
      <w:tr w:rsidR="006708F4" w:rsidRPr="00693033" w:rsidTr="007238D3">
        <w:trPr>
          <w:trHeight w:val="138"/>
        </w:trPr>
        <w:tc>
          <w:tcPr>
            <w:tcW w:w="392" w:type="dxa"/>
            <w:vMerge/>
          </w:tcPr>
          <w:p w:rsidR="006708F4" w:rsidRDefault="006708F4" w:rsidP="007238D3">
            <w:pPr>
              <w:rPr>
                <w:lang w:val="en-US"/>
              </w:rPr>
            </w:pPr>
          </w:p>
        </w:tc>
        <w:tc>
          <w:tcPr>
            <w:tcW w:w="3901" w:type="dxa"/>
          </w:tcPr>
          <w:p w:rsidR="006708F4" w:rsidRPr="00D3343A" w:rsidRDefault="006708F4" w:rsidP="00A94E35">
            <w:pPr>
              <w:rPr>
                <w:lang w:val="en-US"/>
              </w:rPr>
            </w:pPr>
            <w:r w:rsidRPr="00D3343A">
              <w:rPr>
                <w:lang w:val="en-US"/>
              </w:rPr>
              <w:t>License:</w:t>
            </w:r>
          </w:p>
        </w:tc>
        <w:tc>
          <w:tcPr>
            <w:tcW w:w="4961" w:type="dxa"/>
          </w:tcPr>
          <w:p w:rsidR="006708F4" w:rsidRPr="00D3343A" w:rsidRDefault="006708F4" w:rsidP="00A94E35">
            <w:pPr>
              <w:rPr>
                <w:lang w:val="en-US"/>
              </w:rPr>
            </w:pPr>
          </w:p>
        </w:tc>
      </w:tr>
      <w:tr w:rsidR="006708F4" w:rsidRPr="00693033" w:rsidTr="007238D3">
        <w:trPr>
          <w:trHeight w:val="317"/>
        </w:trPr>
        <w:tc>
          <w:tcPr>
            <w:tcW w:w="392" w:type="dxa"/>
            <w:vMerge/>
          </w:tcPr>
          <w:p w:rsidR="006708F4" w:rsidRDefault="006708F4" w:rsidP="007238D3">
            <w:pPr>
              <w:rPr>
                <w:lang w:val="en-US"/>
              </w:rPr>
            </w:pPr>
          </w:p>
        </w:tc>
        <w:tc>
          <w:tcPr>
            <w:tcW w:w="3901" w:type="dxa"/>
          </w:tcPr>
          <w:p w:rsidR="006708F4" w:rsidRPr="00D3343A" w:rsidRDefault="006708F4" w:rsidP="00A94E35">
            <w:pPr>
              <w:rPr>
                <w:lang w:val="en-US"/>
              </w:rPr>
            </w:pPr>
            <w:r w:rsidRPr="00D3343A">
              <w:rPr>
                <w:lang w:val="en-US"/>
              </w:rPr>
              <w:t>Author’s name:</w:t>
            </w:r>
          </w:p>
        </w:tc>
        <w:tc>
          <w:tcPr>
            <w:tcW w:w="4961" w:type="dxa"/>
          </w:tcPr>
          <w:p w:rsidR="006708F4" w:rsidRPr="00D3343A" w:rsidRDefault="006708F4" w:rsidP="00A94E35">
            <w:pPr>
              <w:rPr>
                <w:lang w:val="en-US"/>
              </w:rPr>
            </w:pPr>
            <w:r w:rsidRPr="00D3343A">
              <w:rPr>
                <w:lang w:val="en-US"/>
              </w:rPr>
              <w:t>Ran Peleg</w:t>
            </w:r>
            <w:r>
              <w:rPr>
                <w:lang w:val="en-US"/>
              </w:rPr>
              <w:t>,</w:t>
            </w:r>
            <w:r w:rsidRPr="00D3343A">
              <w:rPr>
                <w:lang w:val="en-US"/>
              </w:rPr>
              <w:t xml:space="preserve"> </w:t>
            </w:r>
            <w:r>
              <w:rPr>
                <w:lang w:val="en-US"/>
              </w:rPr>
              <w:t>Malka Yayon</w:t>
            </w:r>
            <w:r w:rsidRPr="00D3343A">
              <w:rPr>
                <w:lang w:val="en-US"/>
              </w:rPr>
              <w:t xml:space="preserve"> and Dvora Katchevich </w:t>
            </w:r>
          </w:p>
        </w:tc>
      </w:tr>
      <w:tr w:rsidR="006708F4" w:rsidRPr="00693033" w:rsidTr="007238D3">
        <w:trPr>
          <w:trHeight w:val="225"/>
        </w:trPr>
        <w:tc>
          <w:tcPr>
            <w:tcW w:w="392" w:type="dxa"/>
            <w:vMerge/>
          </w:tcPr>
          <w:p w:rsidR="006708F4" w:rsidRDefault="006708F4" w:rsidP="007238D3">
            <w:pPr>
              <w:rPr>
                <w:lang w:val="en-US"/>
              </w:rPr>
            </w:pPr>
          </w:p>
        </w:tc>
        <w:tc>
          <w:tcPr>
            <w:tcW w:w="3901" w:type="dxa"/>
          </w:tcPr>
          <w:p w:rsidR="006708F4" w:rsidRPr="00D3343A" w:rsidRDefault="006708F4" w:rsidP="00A94E35">
            <w:pPr>
              <w:rPr>
                <w:lang w:val="en-US"/>
              </w:rPr>
            </w:pPr>
            <w:r w:rsidRPr="00D3343A">
              <w:rPr>
                <w:lang w:val="en-US"/>
              </w:rPr>
              <w:t>Author’s affiliation:</w:t>
            </w:r>
          </w:p>
        </w:tc>
        <w:tc>
          <w:tcPr>
            <w:tcW w:w="4961" w:type="dxa"/>
          </w:tcPr>
          <w:p w:rsidR="006708F4" w:rsidRPr="00D3343A" w:rsidRDefault="006708F4" w:rsidP="00A94E35">
            <w:pPr>
              <w:rPr>
                <w:lang w:val="en-US"/>
              </w:rPr>
            </w:pPr>
            <w:r w:rsidRPr="00D3343A">
              <w:rPr>
                <w:lang w:val="en-US"/>
              </w:rPr>
              <w:t>Weizmann Institute of Science</w:t>
            </w:r>
          </w:p>
        </w:tc>
      </w:tr>
      <w:tr w:rsidR="006708F4" w:rsidRPr="00693033" w:rsidTr="007238D3">
        <w:trPr>
          <w:trHeight w:val="138"/>
        </w:trPr>
        <w:tc>
          <w:tcPr>
            <w:tcW w:w="392" w:type="dxa"/>
            <w:vMerge/>
          </w:tcPr>
          <w:p w:rsidR="006708F4" w:rsidRDefault="006708F4" w:rsidP="007238D3">
            <w:pPr>
              <w:rPr>
                <w:lang w:val="en-US"/>
              </w:rPr>
            </w:pPr>
          </w:p>
        </w:tc>
        <w:tc>
          <w:tcPr>
            <w:tcW w:w="3901" w:type="dxa"/>
          </w:tcPr>
          <w:p w:rsidR="006708F4" w:rsidRPr="00D3343A" w:rsidRDefault="006708F4" w:rsidP="00A94E35">
            <w:pPr>
              <w:rPr>
                <w:lang w:val="en-US"/>
              </w:rPr>
            </w:pPr>
            <w:r w:rsidRPr="00D3343A">
              <w:rPr>
                <w:lang w:val="en-US"/>
              </w:rPr>
              <w:t>Country:</w:t>
            </w:r>
          </w:p>
        </w:tc>
        <w:tc>
          <w:tcPr>
            <w:tcW w:w="4961" w:type="dxa"/>
          </w:tcPr>
          <w:p w:rsidR="006708F4" w:rsidRPr="00D3343A" w:rsidRDefault="006708F4" w:rsidP="00A94E35">
            <w:pPr>
              <w:rPr>
                <w:lang w:val="en-US"/>
              </w:rPr>
            </w:pPr>
            <w:r w:rsidRPr="00D3343A">
              <w:rPr>
                <w:lang w:val="en-US"/>
              </w:rPr>
              <w:t>Israel</w:t>
            </w:r>
          </w:p>
        </w:tc>
      </w:tr>
      <w:tr w:rsidR="006708F4" w:rsidRPr="00693033" w:rsidTr="007238D3">
        <w:trPr>
          <w:trHeight w:val="150"/>
        </w:trPr>
        <w:tc>
          <w:tcPr>
            <w:tcW w:w="392" w:type="dxa"/>
            <w:vMerge/>
          </w:tcPr>
          <w:p w:rsidR="006708F4" w:rsidRDefault="006708F4" w:rsidP="007238D3">
            <w:pPr>
              <w:rPr>
                <w:lang w:val="en-US"/>
              </w:rPr>
            </w:pPr>
          </w:p>
        </w:tc>
        <w:tc>
          <w:tcPr>
            <w:tcW w:w="3901" w:type="dxa"/>
            <w:tcBorders>
              <w:bottom w:val="single" w:sz="4" w:space="0" w:color="auto"/>
            </w:tcBorders>
          </w:tcPr>
          <w:p w:rsidR="006708F4" w:rsidRPr="00D3343A" w:rsidRDefault="006708F4" w:rsidP="00A94E35">
            <w:pPr>
              <w:rPr>
                <w:lang w:val="en-US"/>
              </w:rPr>
            </w:pPr>
            <w:r w:rsidRPr="00D3343A">
              <w:rPr>
                <w:lang w:val="en-US"/>
              </w:rPr>
              <w:t>Email address: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6708F4" w:rsidRPr="00D3343A" w:rsidRDefault="005D1873" w:rsidP="00A94E35">
            <w:pPr>
              <w:rPr>
                <w:lang w:val="en-US"/>
              </w:rPr>
            </w:pPr>
            <w:hyperlink r:id="rId13" w:history="1">
              <w:r w:rsidR="006708F4" w:rsidRPr="002D38F4">
                <w:rPr>
                  <w:rStyle w:val="Hyperlink"/>
                  <w:lang w:val="en-US"/>
                </w:rPr>
                <w:t>Ran.Peleg@weizmann.ac.il</w:t>
              </w:r>
            </w:hyperlink>
          </w:p>
        </w:tc>
      </w:tr>
    </w:tbl>
    <w:p w:rsidR="009034FD" w:rsidRDefault="009034FD" w:rsidP="009034FD">
      <w:pPr>
        <w:rPr>
          <w:rFonts w:ascii="Lato Light" w:hAnsi="Lato Light"/>
          <w:sz w:val="24"/>
          <w:szCs w:val="24"/>
        </w:rPr>
      </w:pPr>
    </w:p>
    <w:p w:rsidR="00DC6BB2" w:rsidRPr="00DC6BB2" w:rsidRDefault="00DC6BB2" w:rsidP="009034FD">
      <w:pPr>
        <w:rPr>
          <w:rFonts w:ascii="Lato Light" w:hAnsi="Lato Light"/>
          <w:sz w:val="24"/>
          <w:szCs w:val="24"/>
          <w:lang w:val="en-US"/>
        </w:rPr>
      </w:pPr>
      <w:r w:rsidRPr="00DC6BB2">
        <w:rPr>
          <w:rFonts w:ascii="Lato Light" w:hAnsi="Lato Light"/>
          <w:sz w:val="24"/>
          <w:szCs w:val="24"/>
          <w:lang w:val="en-US"/>
        </w:rPr>
        <w:t xml:space="preserve">Materials: </w:t>
      </w:r>
      <w:r w:rsidRPr="00DC6BB2">
        <w:rPr>
          <w:rFonts w:ascii="Lato Light" w:hAnsi="Lato Light"/>
          <w:color w:val="FF0000"/>
          <w:sz w:val="24"/>
          <w:szCs w:val="24"/>
          <w:lang w:val="en-US"/>
        </w:rPr>
        <w:t>(add a list of materials, e.g. material list, safety regulations, worksheets, solutions, assessment tasks, whatever you suggest to be helpful)</w:t>
      </w:r>
    </w:p>
    <w:p w:rsidR="00B47217" w:rsidRPr="0056455C" w:rsidRDefault="00B47217" w:rsidP="00B47217">
      <w:pPr>
        <w:rPr>
          <w:rFonts w:ascii="Lato Light" w:hAnsi="Lato Light"/>
          <w:b/>
          <w:bCs/>
          <w:sz w:val="24"/>
          <w:szCs w:val="24"/>
          <w:lang w:val="en-US"/>
        </w:rPr>
      </w:pPr>
      <w:r w:rsidRPr="0056455C">
        <w:rPr>
          <w:rFonts w:ascii="Lato Light" w:hAnsi="Lato Light"/>
          <w:b/>
          <w:bCs/>
          <w:sz w:val="24"/>
          <w:szCs w:val="24"/>
          <w:lang w:val="en-US"/>
        </w:rPr>
        <w:t>List of materials:</w:t>
      </w:r>
    </w:p>
    <w:p w:rsidR="00B47217" w:rsidRDefault="00B47217" w:rsidP="00B47217">
      <w:pPr>
        <w:rPr>
          <w:rFonts w:ascii="Lato Light" w:hAnsi="Lato Light"/>
          <w:sz w:val="24"/>
          <w:szCs w:val="24"/>
          <w:lang w:val="en-US"/>
        </w:rPr>
      </w:pPr>
      <w:r w:rsidRPr="00645C16">
        <w:rPr>
          <w:rFonts w:ascii="Lato Light" w:hAnsi="Lato Light"/>
          <w:sz w:val="24"/>
          <w:szCs w:val="24"/>
          <w:u w:val="single"/>
          <w:lang w:val="en-US"/>
        </w:rPr>
        <w:t>For each group</w:t>
      </w:r>
      <w:r>
        <w:rPr>
          <w:rFonts w:ascii="Lato Light" w:hAnsi="Lato Light"/>
          <w:sz w:val="24"/>
          <w:szCs w:val="24"/>
          <w:lang w:val="en-US"/>
        </w:rPr>
        <w:t xml:space="preserve"> of students for the Expand stage:</w:t>
      </w:r>
    </w:p>
    <w:p w:rsidR="00B47217" w:rsidRDefault="00361CA7" w:rsidP="00B47217">
      <w:pPr>
        <w:rPr>
          <w:rFonts w:ascii="Lato Light" w:hAnsi="Lato Light"/>
          <w:sz w:val="24"/>
          <w:szCs w:val="24"/>
          <w:lang w:val="en-US"/>
        </w:rPr>
      </w:pPr>
      <w:r>
        <w:rPr>
          <w:rFonts w:ascii="Lato Light" w:hAnsi="Lato Light"/>
          <w:sz w:val="24"/>
          <w:szCs w:val="24"/>
          <w:lang w:val="en-US"/>
        </w:rPr>
        <w:t>A love meter at least</w:t>
      </w:r>
    </w:p>
    <w:p w:rsidR="00B47217" w:rsidRDefault="00B47217" w:rsidP="00361CA7">
      <w:pPr>
        <w:rPr>
          <w:rFonts w:ascii="Lato Light" w:hAnsi="Lato Light"/>
          <w:sz w:val="24"/>
          <w:szCs w:val="24"/>
          <w:lang w:val="en-US"/>
        </w:rPr>
      </w:pPr>
      <w:proofErr w:type="gramStart"/>
      <w:r>
        <w:rPr>
          <w:rFonts w:ascii="Lato Light" w:hAnsi="Lato Light"/>
          <w:sz w:val="24"/>
          <w:szCs w:val="24"/>
          <w:lang w:val="en-US"/>
        </w:rPr>
        <w:lastRenderedPageBreak/>
        <w:t xml:space="preserve">Different equipment to heat or to cool </w:t>
      </w:r>
      <w:r w:rsidR="00361CA7">
        <w:rPr>
          <w:rFonts w:ascii="Lato Light" w:hAnsi="Lato Light"/>
          <w:sz w:val="24"/>
          <w:szCs w:val="24"/>
          <w:lang w:val="en-US"/>
        </w:rPr>
        <w:t>different parts of the love meter.</w:t>
      </w:r>
      <w:proofErr w:type="gramEnd"/>
      <w:r>
        <w:rPr>
          <w:rFonts w:ascii="Lato Light" w:hAnsi="Lato Light"/>
          <w:sz w:val="24"/>
          <w:szCs w:val="24"/>
          <w:lang w:val="en-US"/>
        </w:rPr>
        <w:t xml:space="preserve"> </w:t>
      </w:r>
    </w:p>
    <w:p w:rsidR="00B47217" w:rsidRDefault="00361CA7" w:rsidP="00B47217">
      <w:pPr>
        <w:rPr>
          <w:rFonts w:ascii="Lato Light" w:hAnsi="Lato Light"/>
          <w:sz w:val="24"/>
          <w:szCs w:val="24"/>
          <w:lang w:val="en-US"/>
        </w:rPr>
      </w:pPr>
      <w:proofErr w:type="gramStart"/>
      <w:r>
        <w:rPr>
          <w:rFonts w:ascii="Lato Light" w:hAnsi="Lato Light"/>
          <w:sz w:val="24"/>
          <w:szCs w:val="24"/>
          <w:lang w:val="en-US"/>
        </w:rPr>
        <w:t>Acetone and cotton wool.</w:t>
      </w:r>
      <w:proofErr w:type="gramEnd"/>
    </w:p>
    <w:p w:rsidR="00DC6BB2" w:rsidRPr="00B47217" w:rsidRDefault="00B47217" w:rsidP="00361CA7">
      <w:pPr>
        <w:rPr>
          <w:rFonts w:ascii="Lato Light" w:hAnsi="Lato Light"/>
          <w:sz w:val="24"/>
          <w:szCs w:val="24"/>
          <w:lang w:val="en-US"/>
        </w:rPr>
      </w:pPr>
      <w:r w:rsidRPr="00B47217">
        <w:rPr>
          <w:rFonts w:cs="Narkisim"/>
          <w:sz w:val="24"/>
          <w:szCs w:val="24"/>
          <w:lang w:val="en-US" w:bidi="he-IL"/>
        </w:rPr>
        <w:t>During the inquiry, the extend stage; the materials depend on the research questions of the</w:t>
      </w:r>
      <w:r>
        <w:rPr>
          <w:rFonts w:ascii="Lato Light" w:hAnsi="Lato Light"/>
          <w:sz w:val="24"/>
          <w:szCs w:val="24"/>
          <w:lang w:val="en-US"/>
        </w:rPr>
        <w:t xml:space="preserve"> students. </w:t>
      </w:r>
    </w:p>
    <w:sectPr w:rsidR="00DC6BB2" w:rsidRPr="00B47217">
      <w:head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873" w:rsidRDefault="005D1873" w:rsidP="009034FD">
      <w:pPr>
        <w:spacing w:after="0" w:line="240" w:lineRule="auto"/>
      </w:pPr>
      <w:r>
        <w:separator/>
      </w:r>
    </w:p>
  </w:endnote>
  <w:endnote w:type="continuationSeparator" w:id="0">
    <w:p w:rsidR="005D1873" w:rsidRDefault="005D1873" w:rsidP="0090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 Light">
    <w:altName w:val="Calibri Light"/>
    <w:charset w:val="00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873" w:rsidRDefault="005D1873" w:rsidP="009034FD">
      <w:pPr>
        <w:spacing w:after="0" w:line="240" w:lineRule="auto"/>
      </w:pPr>
      <w:r>
        <w:separator/>
      </w:r>
    </w:p>
  </w:footnote>
  <w:footnote w:type="continuationSeparator" w:id="0">
    <w:p w:rsidR="005D1873" w:rsidRDefault="005D1873" w:rsidP="0090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4FD" w:rsidRDefault="009034FD" w:rsidP="009034FD">
    <w:pPr>
      <w:pStyle w:val="Header"/>
      <w:jc w:val="right"/>
    </w:pPr>
    <w:r>
      <w:rPr>
        <w:noProof/>
        <w:lang w:val="en-US" w:bidi="he-IL"/>
      </w:rPr>
      <w:drawing>
        <wp:anchor distT="0" distB="0" distL="114300" distR="114300" simplePos="0" relativeHeight="251659264" behindDoc="0" locked="0" layoutInCell="1" allowOverlap="1" wp14:anchorId="4C6BBB9E" wp14:editId="5C096BBF">
          <wp:simplePos x="0" y="0"/>
          <wp:positionH relativeFrom="column">
            <wp:posOffset>4823460</wp:posOffset>
          </wp:positionH>
          <wp:positionV relativeFrom="paragraph">
            <wp:posOffset>-192405</wp:posOffset>
          </wp:positionV>
          <wp:extent cx="886983" cy="619125"/>
          <wp:effectExtent l="0" t="0" r="0" b="0"/>
          <wp:wrapNone/>
          <wp:docPr id="4" name="Grafik 4" descr="C:\Users\JoDi\Dropbox\SiS 2012 Proposal (1)\Logo\Final\Logo Screen\tem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Di\Dropbox\SiS 2012 Proposal (1)\Logo\Final\Logo Screen\tem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983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34FD" w:rsidRDefault="009034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43C"/>
    <w:multiLevelType w:val="hybridMultilevel"/>
    <w:tmpl w:val="B55C1EB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B5D2D"/>
    <w:multiLevelType w:val="hybridMultilevel"/>
    <w:tmpl w:val="A20AD81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07B46"/>
    <w:multiLevelType w:val="hybridMultilevel"/>
    <w:tmpl w:val="3C9A43AE"/>
    <w:lvl w:ilvl="0" w:tplc="A4B8A938"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060"/>
    <w:rsid w:val="000032FA"/>
    <w:rsid w:val="00024062"/>
    <w:rsid w:val="0002413B"/>
    <w:rsid w:val="00026A78"/>
    <w:rsid w:val="00026F52"/>
    <w:rsid w:val="000305FB"/>
    <w:rsid w:val="00031D29"/>
    <w:rsid w:val="00034861"/>
    <w:rsid w:val="0004398A"/>
    <w:rsid w:val="00046ECC"/>
    <w:rsid w:val="00051B30"/>
    <w:rsid w:val="00065EE0"/>
    <w:rsid w:val="0006712F"/>
    <w:rsid w:val="00070925"/>
    <w:rsid w:val="00072507"/>
    <w:rsid w:val="000762C1"/>
    <w:rsid w:val="00080E2B"/>
    <w:rsid w:val="00083ECF"/>
    <w:rsid w:val="000944C0"/>
    <w:rsid w:val="00096EC5"/>
    <w:rsid w:val="000A2993"/>
    <w:rsid w:val="000B457F"/>
    <w:rsid w:val="000B53F1"/>
    <w:rsid w:val="000B58D8"/>
    <w:rsid w:val="000C3393"/>
    <w:rsid w:val="000D1166"/>
    <w:rsid w:val="000E2BC0"/>
    <w:rsid w:val="000E4454"/>
    <w:rsid w:val="000E703F"/>
    <w:rsid w:val="000F3211"/>
    <w:rsid w:val="000F5C83"/>
    <w:rsid w:val="000F6D6D"/>
    <w:rsid w:val="000F7E70"/>
    <w:rsid w:val="00101202"/>
    <w:rsid w:val="0010299F"/>
    <w:rsid w:val="00107BAE"/>
    <w:rsid w:val="00114284"/>
    <w:rsid w:val="00114EE1"/>
    <w:rsid w:val="00116C98"/>
    <w:rsid w:val="00125CA6"/>
    <w:rsid w:val="00130784"/>
    <w:rsid w:val="00140B8E"/>
    <w:rsid w:val="001420DA"/>
    <w:rsid w:val="00143F63"/>
    <w:rsid w:val="00145729"/>
    <w:rsid w:val="00153849"/>
    <w:rsid w:val="0016593C"/>
    <w:rsid w:val="00166A4A"/>
    <w:rsid w:val="001716A6"/>
    <w:rsid w:val="0017412A"/>
    <w:rsid w:val="001753CB"/>
    <w:rsid w:val="001A0ADC"/>
    <w:rsid w:val="001A3E19"/>
    <w:rsid w:val="001A53EB"/>
    <w:rsid w:val="001B53DC"/>
    <w:rsid w:val="001B71D1"/>
    <w:rsid w:val="001C291B"/>
    <w:rsid w:val="001D0484"/>
    <w:rsid w:val="001D18B9"/>
    <w:rsid w:val="001E132E"/>
    <w:rsid w:val="001E3C5E"/>
    <w:rsid w:val="001E7BA0"/>
    <w:rsid w:val="001F2763"/>
    <w:rsid w:val="001F414A"/>
    <w:rsid w:val="00200DD4"/>
    <w:rsid w:val="00203694"/>
    <w:rsid w:val="00203B0B"/>
    <w:rsid w:val="00205C06"/>
    <w:rsid w:val="002127A5"/>
    <w:rsid w:val="00213F11"/>
    <w:rsid w:val="0022092F"/>
    <w:rsid w:val="00227134"/>
    <w:rsid w:val="00230756"/>
    <w:rsid w:val="0023111C"/>
    <w:rsid w:val="00234445"/>
    <w:rsid w:val="00236E61"/>
    <w:rsid w:val="0024157A"/>
    <w:rsid w:val="00251D56"/>
    <w:rsid w:val="00252C28"/>
    <w:rsid w:val="00254744"/>
    <w:rsid w:val="0027045D"/>
    <w:rsid w:val="00282AF8"/>
    <w:rsid w:val="00286BB0"/>
    <w:rsid w:val="00291444"/>
    <w:rsid w:val="002967AC"/>
    <w:rsid w:val="002969D8"/>
    <w:rsid w:val="002A2D41"/>
    <w:rsid w:val="002B6751"/>
    <w:rsid w:val="002B78B0"/>
    <w:rsid w:val="002B7EC1"/>
    <w:rsid w:val="002B7F82"/>
    <w:rsid w:val="002C6F57"/>
    <w:rsid w:val="002D1770"/>
    <w:rsid w:val="002D41F4"/>
    <w:rsid w:val="002D4271"/>
    <w:rsid w:val="002D4B7C"/>
    <w:rsid w:val="002D6786"/>
    <w:rsid w:val="002D7D19"/>
    <w:rsid w:val="002E1AB2"/>
    <w:rsid w:val="002E4773"/>
    <w:rsid w:val="002E4B5E"/>
    <w:rsid w:val="002F1122"/>
    <w:rsid w:val="002F112C"/>
    <w:rsid w:val="003225E1"/>
    <w:rsid w:val="00324F58"/>
    <w:rsid w:val="003338D1"/>
    <w:rsid w:val="003351DE"/>
    <w:rsid w:val="00341264"/>
    <w:rsid w:val="00341CFF"/>
    <w:rsid w:val="003434D2"/>
    <w:rsid w:val="00347061"/>
    <w:rsid w:val="00350C83"/>
    <w:rsid w:val="003545CC"/>
    <w:rsid w:val="00361B2B"/>
    <w:rsid w:val="00361CA7"/>
    <w:rsid w:val="003714A9"/>
    <w:rsid w:val="0037206D"/>
    <w:rsid w:val="003728B6"/>
    <w:rsid w:val="00386923"/>
    <w:rsid w:val="00390A8A"/>
    <w:rsid w:val="003A1C40"/>
    <w:rsid w:val="003B0678"/>
    <w:rsid w:val="003B7AE6"/>
    <w:rsid w:val="003C2127"/>
    <w:rsid w:val="003C6A36"/>
    <w:rsid w:val="003D1C95"/>
    <w:rsid w:val="003D75CF"/>
    <w:rsid w:val="003E2F84"/>
    <w:rsid w:val="003E3192"/>
    <w:rsid w:val="003E6B5A"/>
    <w:rsid w:val="00403317"/>
    <w:rsid w:val="00403B38"/>
    <w:rsid w:val="00411466"/>
    <w:rsid w:val="004129CC"/>
    <w:rsid w:val="004246BD"/>
    <w:rsid w:val="00430971"/>
    <w:rsid w:val="00430C64"/>
    <w:rsid w:val="00434BF0"/>
    <w:rsid w:val="004428F9"/>
    <w:rsid w:val="00443BFA"/>
    <w:rsid w:val="00452633"/>
    <w:rsid w:val="004711E3"/>
    <w:rsid w:val="004716CB"/>
    <w:rsid w:val="004722CA"/>
    <w:rsid w:val="004775B7"/>
    <w:rsid w:val="004831CB"/>
    <w:rsid w:val="0048359F"/>
    <w:rsid w:val="0049040E"/>
    <w:rsid w:val="00492CD2"/>
    <w:rsid w:val="004944ED"/>
    <w:rsid w:val="00494960"/>
    <w:rsid w:val="00494D1F"/>
    <w:rsid w:val="00495543"/>
    <w:rsid w:val="00495BF1"/>
    <w:rsid w:val="00497C0C"/>
    <w:rsid w:val="004A4DC7"/>
    <w:rsid w:val="004A73EC"/>
    <w:rsid w:val="004E25C9"/>
    <w:rsid w:val="004E6D2B"/>
    <w:rsid w:val="004F073A"/>
    <w:rsid w:val="004F323E"/>
    <w:rsid w:val="004F385D"/>
    <w:rsid w:val="004F4F63"/>
    <w:rsid w:val="0050103F"/>
    <w:rsid w:val="00501A44"/>
    <w:rsid w:val="0050402F"/>
    <w:rsid w:val="0050526B"/>
    <w:rsid w:val="005156C0"/>
    <w:rsid w:val="00523B13"/>
    <w:rsid w:val="00536E30"/>
    <w:rsid w:val="00542E64"/>
    <w:rsid w:val="00543668"/>
    <w:rsid w:val="0054783E"/>
    <w:rsid w:val="00547A96"/>
    <w:rsid w:val="00551A45"/>
    <w:rsid w:val="00555130"/>
    <w:rsid w:val="00557675"/>
    <w:rsid w:val="0056076E"/>
    <w:rsid w:val="00564268"/>
    <w:rsid w:val="00573CC8"/>
    <w:rsid w:val="00582BF9"/>
    <w:rsid w:val="0058608F"/>
    <w:rsid w:val="005862A9"/>
    <w:rsid w:val="00587082"/>
    <w:rsid w:val="00595E4F"/>
    <w:rsid w:val="005A0FF1"/>
    <w:rsid w:val="005A26C1"/>
    <w:rsid w:val="005D1315"/>
    <w:rsid w:val="005D1873"/>
    <w:rsid w:val="005D5D18"/>
    <w:rsid w:val="005D6510"/>
    <w:rsid w:val="005E0161"/>
    <w:rsid w:val="005E2E22"/>
    <w:rsid w:val="005F7DC2"/>
    <w:rsid w:val="00600108"/>
    <w:rsid w:val="00600E04"/>
    <w:rsid w:val="0060364B"/>
    <w:rsid w:val="00622FA2"/>
    <w:rsid w:val="006270E1"/>
    <w:rsid w:val="006338BE"/>
    <w:rsid w:val="0064010E"/>
    <w:rsid w:val="006426CB"/>
    <w:rsid w:val="00645C16"/>
    <w:rsid w:val="00647182"/>
    <w:rsid w:val="00647EFA"/>
    <w:rsid w:val="006569D9"/>
    <w:rsid w:val="006573C6"/>
    <w:rsid w:val="00660F92"/>
    <w:rsid w:val="00662771"/>
    <w:rsid w:val="00666203"/>
    <w:rsid w:val="006662A2"/>
    <w:rsid w:val="00666BDF"/>
    <w:rsid w:val="00666E7E"/>
    <w:rsid w:val="006708F4"/>
    <w:rsid w:val="006729B5"/>
    <w:rsid w:val="0067361A"/>
    <w:rsid w:val="00673AAC"/>
    <w:rsid w:val="00690D3D"/>
    <w:rsid w:val="00691AC2"/>
    <w:rsid w:val="006A37E8"/>
    <w:rsid w:val="006A502E"/>
    <w:rsid w:val="006A7D22"/>
    <w:rsid w:val="006B02BE"/>
    <w:rsid w:val="006B0941"/>
    <w:rsid w:val="006B33B4"/>
    <w:rsid w:val="006B7A3B"/>
    <w:rsid w:val="006C14B2"/>
    <w:rsid w:val="006C3D6D"/>
    <w:rsid w:val="006C553C"/>
    <w:rsid w:val="006D2F49"/>
    <w:rsid w:val="006D4E07"/>
    <w:rsid w:val="006E0205"/>
    <w:rsid w:val="006E0462"/>
    <w:rsid w:val="006E4AA2"/>
    <w:rsid w:val="006F6860"/>
    <w:rsid w:val="006F7BCC"/>
    <w:rsid w:val="007001CF"/>
    <w:rsid w:val="007003BA"/>
    <w:rsid w:val="00706E01"/>
    <w:rsid w:val="00715AB1"/>
    <w:rsid w:val="00725DEA"/>
    <w:rsid w:val="007363D8"/>
    <w:rsid w:val="0074222E"/>
    <w:rsid w:val="00742304"/>
    <w:rsid w:val="007425CC"/>
    <w:rsid w:val="00742E9E"/>
    <w:rsid w:val="00743736"/>
    <w:rsid w:val="00754397"/>
    <w:rsid w:val="007606F2"/>
    <w:rsid w:val="00774EFE"/>
    <w:rsid w:val="00775BC2"/>
    <w:rsid w:val="00777978"/>
    <w:rsid w:val="00781E07"/>
    <w:rsid w:val="0078252B"/>
    <w:rsid w:val="00791C48"/>
    <w:rsid w:val="0079480A"/>
    <w:rsid w:val="00796A43"/>
    <w:rsid w:val="00796BDE"/>
    <w:rsid w:val="007A697E"/>
    <w:rsid w:val="007B047C"/>
    <w:rsid w:val="007B0CF9"/>
    <w:rsid w:val="007B4ABF"/>
    <w:rsid w:val="007B5F72"/>
    <w:rsid w:val="007C623F"/>
    <w:rsid w:val="007C7060"/>
    <w:rsid w:val="007D261C"/>
    <w:rsid w:val="007D5417"/>
    <w:rsid w:val="007D6160"/>
    <w:rsid w:val="007D712B"/>
    <w:rsid w:val="007E0262"/>
    <w:rsid w:val="007F5B28"/>
    <w:rsid w:val="007F74BC"/>
    <w:rsid w:val="00802BC1"/>
    <w:rsid w:val="008047BC"/>
    <w:rsid w:val="00805DA2"/>
    <w:rsid w:val="00816F7C"/>
    <w:rsid w:val="0082730C"/>
    <w:rsid w:val="00827425"/>
    <w:rsid w:val="00832398"/>
    <w:rsid w:val="00833C3D"/>
    <w:rsid w:val="0084260E"/>
    <w:rsid w:val="00860270"/>
    <w:rsid w:val="0086200F"/>
    <w:rsid w:val="00862860"/>
    <w:rsid w:val="00866715"/>
    <w:rsid w:val="0087073D"/>
    <w:rsid w:val="00882473"/>
    <w:rsid w:val="00883DA0"/>
    <w:rsid w:val="0089756E"/>
    <w:rsid w:val="00897F23"/>
    <w:rsid w:val="008A5F2A"/>
    <w:rsid w:val="008B1493"/>
    <w:rsid w:val="008B2BFD"/>
    <w:rsid w:val="008B723D"/>
    <w:rsid w:val="008C0A7E"/>
    <w:rsid w:val="008C4B5F"/>
    <w:rsid w:val="008D787E"/>
    <w:rsid w:val="008D7CB9"/>
    <w:rsid w:val="008E698E"/>
    <w:rsid w:val="008F3B93"/>
    <w:rsid w:val="008F7080"/>
    <w:rsid w:val="00901F34"/>
    <w:rsid w:val="009034FD"/>
    <w:rsid w:val="00914331"/>
    <w:rsid w:val="00915669"/>
    <w:rsid w:val="00915F38"/>
    <w:rsid w:val="009244AB"/>
    <w:rsid w:val="00925720"/>
    <w:rsid w:val="00931A9F"/>
    <w:rsid w:val="0093562B"/>
    <w:rsid w:val="00944179"/>
    <w:rsid w:val="00960EA4"/>
    <w:rsid w:val="0096719B"/>
    <w:rsid w:val="00975E97"/>
    <w:rsid w:val="00984971"/>
    <w:rsid w:val="009852B6"/>
    <w:rsid w:val="00986E79"/>
    <w:rsid w:val="0099032C"/>
    <w:rsid w:val="00994891"/>
    <w:rsid w:val="009971F7"/>
    <w:rsid w:val="00997A38"/>
    <w:rsid w:val="009B772C"/>
    <w:rsid w:val="009B7B4E"/>
    <w:rsid w:val="009C0C4E"/>
    <w:rsid w:val="009C3D28"/>
    <w:rsid w:val="009C715F"/>
    <w:rsid w:val="009D3CDC"/>
    <w:rsid w:val="009D566D"/>
    <w:rsid w:val="009E03F9"/>
    <w:rsid w:val="009E513F"/>
    <w:rsid w:val="009E63F4"/>
    <w:rsid w:val="009F2821"/>
    <w:rsid w:val="009F356D"/>
    <w:rsid w:val="00A0433F"/>
    <w:rsid w:val="00A073D8"/>
    <w:rsid w:val="00A10304"/>
    <w:rsid w:val="00A166CE"/>
    <w:rsid w:val="00A32648"/>
    <w:rsid w:val="00A378B4"/>
    <w:rsid w:val="00A6043B"/>
    <w:rsid w:val="00A7195F"/>
    <w:rsid w:val="00A75891"/>
    <w:rsid w:val="00A80D2D"/>
    <w:rsid w:val="00A81FC8"/>
    <w:rsid w:val="00A96DA2"/>
    <w:rsid w:val="00AA269D"/>
    <w:rsid w:val="00AA2FB6"/>
    <w:rsid w:val="00AA50AE"/>
    <w:rsid w:val="00AA5FA7"/>
    <w:rsid w:val="00AB1B25"/>
    <w:rsid w:val="00AB67F8"/>
    <w:rsid w:val="00AB68A8"/>
    <w:rsid w:val="00AC4D4C"/>
    <w:rsid w:val="00AE5218"/>
    <w:rsid w:val="00AE5C65"/>
    <w:rsid w:val="00AE619E"/>
    <w:rsid w:val="00AF0451"/>
    <w:rsid w:val="00AF4D36"/>
    <w:rsid w:val="00AF57E2"/>
    <w:rsid w:val="00AF79DE"/>
    <w:rsid w:val="00B1145D"/>
    <w:rsid w:val="00B236F8"/>
    <w:rsid w:val="00B32D65"/>
    <w:rsid w:val="00B419F7"/>
    <w:rsid w:val="00B46877"/>
    <w:rsid w:val="00B47217"/>
    <w:rsid w:val="00B503B8"/>
    <w:rsid w:val="00B52F1E"/>
    <w:rsid w:val="00B53848"/>
    <w:rsid w:val="00B63BDD"/>
    <w:rsid w:val="00B709C8"/>
    <w:rsid w:val="00B75DC2"/>
    <w:rsid w:val="00B826EE"/>
    <w:rsid w:val="00B93A71"/>
    <w:rsid w:val="00BB2CE7"/>
    <w:rsid w:val="00BB6914"/>
    <w:rsid w:val="00BC3B6A"/>
    <w:rsid w:val="00BD40BE"/>
    <w:rsid w:val="00BE4F3E"/>
    <w:rsid w:val="00BE5A80"/>
    <w:rsid w:val="00BE6102"/>
    <w:rsid w:val="00BF0FA4"/>
    <w:rsid w:val="00BF36C9"/>
    <w:rsid w:val="00BF421B"/>
    <w:rsid w:val="00BF7C49"/>
    <w:rsid w:val="00C01893"/>
    <w:rsid w:val="00C03832"/>
    <w:rsid w:val="00C22320"/>
    <w:rsid w:val="00C51EAF"/>
    <w:rsid w:val="00C53218"/>
    <w:rsid w:val="00C54B42"/>
    <w:rsid w:val="00C6012C"/>
    <w:rsid w:val="00C67EFB"/>
    <w:rsid w:val="00C70AC2"/>
    <w:rsid w:val="00C82643"/>
    <w:rsid w:val="00C86155"/>
    <w:rsid w:val="00C939DC"/>
    <w:rsid w:val="00C944F7"/>
    <w:rsid w:val="00C967F1"/>
    <w:rsid w:val="00CA4362"/>
    <w:rsid w:val="00CA480E"/>
    <w:rsid w:val="00CA5589"/>
    <w:rsid w:val="00CB7C5B"/>
    <w:rsid w:val="00CC03C7"/>
    <w:rsid w:val="00CC13C6"/>
    <w:rsid w:val="00CC1A49"/>
    <w:rsid w:val="00CC6274"/>
    <w:rsid w:val="00CD1825"/>
    <w:rsid w:val="00CD313E"/>
    <w:rsid w:val="00CE0406"/>
    <w:rsid w:val="00CE25EC"/>
    <w:rsid w:val="00CF4F77"/>
    <w:rsid w:val="00CF64FD"/>
    <w:rsid w:val="00D2154B"/>
    <w:rsid w:val="00D33424"/>
    <w:rsid w:val="00D343B6"/>
    <w:rsid w:val="00D34835"/>
    <w:rsid w:val="00D441C4"/>
    <w:rsid w:val="00D6329A"/>
    <w:rsid w:val="00D813A9"/>
    <w:rsid w:val="00D81BDC"/>
    <w:rsid w:val="00D91713"/>
    <w:rsid w:val="00D931F4"/>
    <w:rsid w:val="00D941E8"/>
    <w:rsid w:val="00DB3570"/>
    <w:rsid w:val="00DB5B7F"/>
    <w:rsid w:val="00DC4B8D"/>
    <w:rsid w:val="00DC6BB2"/>
    <w:rsid w:val="00DC6DC5"/>
    <w:rsid w:val="00DD1EC9"/>
    <w:rsid w:val="00DD34AD"/>
    <w:rsid w:val="00DE096C"/>
    <w:rsid w:val="00DE435A"/>
    <w:rsid w:val="00DE4963"/>
    <w:rsid w:val="00DE7D5F"/>
    <w:rsid w:val="00DF1EC6"/>
    <w:rsid w:val="00DF2A25"/>
    <w:rsid w:val="00E07253"/>
    <w:rsid w:val="00E12034"/>
    <w:rsid w:val="00E3029A"/>
    <w:rsid w:val="00E30925"/>
    <w:rsid w:val="00E33C5E"/>
    <w:rsid w:val="00E407E4"/>
    <w:rsid w:val="00E424EC"/>
    <w:rsid w:val="00E469C7"/>
    <w:rsid w:val="00E46FC5"/>
    <w:rsid w:val="00E47492"/>
    <w:rsid w:val="00E52C86"/>
    <w:rsid w:val="00E54DF2"/>
    <w:rsid w:val="00E706FB"/>
    <w:rsid w:val="00E72EBB"/>
    <w:rsid w:val="00E95484"/>
    <w:rsid w:val="00EA47E0"/>
    <w:rsid w:val="00EA6A69"/>
    <w:rsid w:val="00EC039C"/>
    <w:rsid w:val="00EC1E50"/>
    <w:rsid w:val="00EE2C95"/>
    <w:rsid w:val="00EE3079"/>
    <w:rsid w:val="00F160A0"/>
    <w:rsid w:val="00F17BEE"/>
    <w:rsid w:val="00F25C85"/>
    <w:rsid w:val="00F3311C"/>
    <w:rsid w:val="00F3520D"/>
    <w:rsid w:val="00F37091"/>
    <w:rsid w:val="00F53D52"/>
    <w:rsid w:val="00F54E8A"/>
    <w:rsid w:val="00F66DFE"/>
    <w:rsid w:val="00F707E4"/>
    <w:rsid w:val="00FA36AC"/>
    <w:rsid w:val="00FB30FB"/>
    <w:rsid w:val="00FB541E"/>
    <w:rsid w:val="00FC017A"/>
    <w:rsid w:val="00FC1300"/>
    <w:rsid w:val="00FD7821"/>
    <w:rsid w:val="00FE7AAB"/>
    <w:rsid w:val="00FF04C4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0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3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34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4FD"/>
  </w:style>
  <w:style w:type="paragraph" w:styleId="Footer">
    <w:name w:val="footer"/>
    <w:basedOn w:val="Normal"/>
    <w:link w:val="FooterChar"/>
    <w:uiPriority w:val="99"/>
    <w:unhideWhenUsed/>
    <w:rsid w:val="00903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4FD"/>
  </w:style>
  <w:style w:type="character" w:styleId="Hyperlink">
    <w:name w:val="Hyperlink"/>
    <w:basedOn w:val="DefaultParagraphFont"/>
    <w:uiPriority w:val="99"/>
    <w:unhideWhenUsed/>
    <w:rsid w:val="003D1C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0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3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34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4FD"/>
  </w:style>
  <w:style w:type="paragraph" w:styleId="Footer">
    <w:name w:val="footer"/>
    <w:basedOn w:val="Normal"/>
    <w:link w:val="FooterChar"/>
    <w:uiPriority w:val="99"/>
    <w:unhideWhenUsed/>
    <w:rsid w:val="00903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4FD"/>
  </w:style>
  <w:style w:type="character" w:styleId="Hyperlink">
    <w:name w:val="Hyperlink"/>
    <w:basedOn w:val="DefaultParagraphFont"/>
    <w:uiPriority w:val="99"/>
    <w:unhideWhenUsed/>
    <w:rsid w:val="003D1C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an.Peleg@weizmann.ac.i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Hand_boile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flickr.com/photos/107822507@N08/set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866</Words>
  <Characters>4333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WICC</cp:lastModifiedBy>
  <cp:revision>11</cp:revision>
  <dcterms:created xsi:type="dcterms:W3CDTF">2014-06-26T21:16:00Z</dcterms:created>
  <dcterms:modified xsi:type="dcterms:W3CDTF">2015-01-23T21:45:00Z</dcterms:modified>
</cp:coreProperties>
</file>